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CAA" w:rsidRDefault="00EA0CAA" w:rsidP="00EA0CAA">
      <w:pPr>
        <w:pStyle w:val="a4"/>
        <w:spacing w:after="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Диагностические индикаторы качества бизнес -  процессов в системе медицинского инжиниринга</w:t>
      </w:r>
    </w:p>
    <w:p w:rsidR="00EA0CAA" w:rsidRDefault="00EA0CAA" w:rsidP="00EA0CAA">
      <w:pPr>
        <w:ind w:firstLine="709"/>
        <w:jc w:val="both"/>
      </w:pPr>
    </w:p>
    <w:p w:rsidR="00EA0CAA" w:rsidRDefault="00EA0CAA" w:rsidP="00EA0CAA">
      <w:pPr>
        <w:ind w:firstLine="709"/>
        <w:jc w:val="both"/>
      </w:pPr>
      <w:r>
        <w:t xml:space="preserve">Проблема оценки качества технологий медицинской помощи, особенно в системе инструментального и метрологического обеспечения, состоит в высокой степени неопределенности ее агентов (рис. 2.1), как по объективным, так и по субъективным причинам. Медперсонал и пациенты по разному подходят к оценке качества медицинских услуг. В условиях интенсивного внедрения новых компьютерных технологий в управленческую и лечебно-профилактическую практику открываются новые перспективы разработки критериев и их агрегирования с целью достижения большей объективности в оценке качества  процессов управления и медицинских услуг.  Клиническая эффективность поддерживается качеством как организационных, так и технологических условий, в пределах которых осуществляется медицинская помощь, являющихся важными, неразрывными составляющими качества. Одна из важнейших проблем качества в системе здравоохранения состоит </w:t>
      </w:r>
      <w:r>
        <w:rPr>
          <w:b/>
        </w:rPr>
        <w:t xml:space="preserve"> </w:t>
      </w:r>
      <w:r>
        <w:t>в</w:t>
      </w:r>
      <w:r>
        <w:rPr>
          <w:b/>
        </w:rPr>
        <w:t xml:space="preserve"> </w:t>
      </w:r>
      <w:r>
        <w:t xml:space="preserve">разработке допустимых и информационно надежных  индикаторов и критериев диагностирования.  </w:t>
      </w:r>
    </w:p>
    <w:p w:rsidR="00EA0CAA" w:rsidRDefault="00EA0CAA" w:rsidP="00EA0CAA">
      <w:pPr>
        <w:ind w:firstLine="709"/>
        <w:jc w:val="both"/>
      </w:pPr>
      <w:r>
        <w:t xml:space="preserve">Использование надежных индикаторов позволит оценить  объем и качество медицинских услуг на каждом функциональном участке и рабочем месте, что является базой системы автоматизированного мониторинга. </w:t>
      </w:r>
      <w:r w:rsidRPr="00C101CB">
        <w:t>Система информационного обеспечения процесса мониторинга качества медицинской помощи  должна поддерживаться существующей версией истории болезни и  эксплуатируемой автоматизированной системой</w:t>
      </w:r>
      <w:r>
        <w:t xml:space="preserve"> управления. В данной работе принимается, что процесс создания и эксплуатации системы мониторинга качества является итеративным, поэтому модель должна допускать последовательные уточнения на всем ее жизненном цикле, т.е. она «приобретает опыт» и тем самым ее можно отнести к системам с «искусственным интеллектом». В идеале модель должна строиться таким образом, чтобы при ее детализации не изменялась ранее построенные общая конструкция модели, а только добавлялись бы новые детали.</w:t>
      </w:r>
    </w:p>
    <w:p w:rsidR="00EA0CAA" w:rsidRDefault="00EA0CAA" w:rsidP="00EA0CAA">
      <w:pPr>
        <w:ind w:firstLine="709"/>
        <w:jc w:val="both"/>
      </w:pPr>
      <w:r>
        <w:t xml:space="preserve"> Подобный технический подход позволит  решить</w:t>
      </w:r>
      <w:r>
        <w:rPr>
          <w:b/>
        </w:rPr>
        <w:t xml:space="preserve"> </w:t>
      </w:r>
      <w:r>
        <w:t>проблему измерения качества через результат</w:t>
      </w:r>
      <w:r>
        <w:rPr>
          <w:b/>
        </w:rPr>
        <w:t xml:space="preserve">. </w:t>
      </w:r>
      <w:r>
        <w:t xml:space="preserve">Текущие данные, относящиеся к индикаторам, в соответствии с установленным режимом контроля,  сравниваются с нормативами, причем, согласно нашей гипотезе, предполагается, что нормативы суть величина статистическая, постоянно корректируемая по мере накопления клинических и лабораторных данных за определенный период. </w:t>
      </w:r>
    </w:p>
    <w:p w:rsidR="00EA0CAA" w:rsidRDefault="00EA0CAA" w:rsidP="00EA0CAA">
      <w:pPr>
        <w:ind w:firstLine="709"/>
        <w:jc w:val="both"/>
      </w:pPr>
      <w:r>
        <w:t xml:space="preserve">Как отмечено выше, индикаторы качества должны быть определены для каждого процесса, подпроцесса, функции и процедуры. Информационная составляющая индикаторов качества появляется на выходе процессов и функциональных блоков, представленных выше в разработанных структурно-функциональных моделях (см. рис. 3.1-3.6). Информация регистрируется как в бумажной, так и электронной форме в соответствии с утвержденным положением о лечебно-диагностической деятельности и лечебно-диагностическими протоколами. </w:t>
      </w:r>
    </w:p>
    <w:p w:rsidR="00EA0CAA" w:rsidRDefault="00EA0CAA" w:rsidP="00EA0CAA">
      <w:pPr>
        <w:ind w:firstLine="709"/>
        <w:jc w:val="both"/>
      </w:pPr>
      <w:r>
        <w:lastRenderedPageBreak/>
        <w:t xml:space="preserve">Индикаторы включают объективные критерии, устанавливаемые медицинским персоналом, данные,  основанные на авторитетных источниках, таких как медицинская литература и данные комиссий  экспертного совета. </w:t>
      </w:r>
    </w:p>
    <w:p w:rsidR="00EA0CAA" w:rsidRDefault="00EA0CAA" w:rsidP="00EA0CAA">
      <w:pPr>
        <w:ind w:firstLine="709"/>
        <w:jc w:val="both"/>
      </w:pPr>
      <w:r>
        <w:t xml:space="preserve">При литературном анализе методов дифференцированной оценки качества труда и его оплаты, а также   изучении практики врачей ВКО была экспертным методом выделена совокупность показателей (индикаторов), которые, с точки зрения экспертов наиболее информативны и технологичны для измерения. Данная совокупность ориентирована на расчет индикаторов качества в «цифровом эквиваленте». </w:t>
      </w:r>
    </w:p>
    <w:p w:rsidR="00EA0CAA" w:rsidRDefault="00EA0CAA" w:rsidP="00EA0CAA">
      <w:pPr>
        <w:ind w:firstLine="709"/>
        <w:jc w:val="both"/>
      </w:pPr>
      <w:r>
        <w:t xml:space="preserve">Условия труда медицинских работников многогранны, работа в поликлинике резко отличается от работы в стационаре, работа врача участкового — от работы узкого специалиста, врача хирургического стационара — от кардиологического и т.д. Везде имеются свои специфические условия, показатели, критерии эффективности, качества и т.д. 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t>Для решения поставленной задачи была выделена следующая система индикаторов для дифференцированной оценки качества труда медицинских работников:</w:t>
      </w:r>
    </w:p>
    <w:p w:rsidR="00EA0CAA" w:rsidRDefault="00EA0CAA" w:rsidP="00EA0CAA">
      <w:pPr>
        <w:shd w:val="clear" w:color="auto" w:fill="FFFFFF"/>
        <w:ind w:firstLine="709"/>
        <w:jc w:val="both"/>
        <w:rPr>
          <w:color w:val="auto"/>
        </w:rPr>
      </w:pPr>
      <w:r>
        <w:rPr>
          <w:bCs w:val="0"/>
        </w:rPr>
        <w:t>К</w:t>
      </w:r>
      <w:r>
        <w:rPr>
          <w:bCs w:val="0"/>
          <w:vertAlign w:val="subscript"/>
        </w:rPr>
        <w:t>1</w:t>
      </w:r>
      <w:r>
        <w:t xml:space="preserve"> - медикаментозное лечение. которое осуществляет оценку использования лекарств. Основная задача обеспечить безопасность, эффективность и обоснованность назначенных лекарств. Использование считается обоснованным, когда для назначения любого лекарства имеются достаточные клинические показания и рекомендуется стандартами в виде протоколов. Безопасность обеспечивается определением всех важных факторов риска для пациента, получающего лекарство, включая побочные отрицательные реакции и взаимодействие с другими препаратами, тщательным контролем пациентов на предмет отрицательных воздействий. Эффективность означает, что врачи выбирают нужное лекарство из соответствующего класса, прописывают соответствующую дозировку, частотность и длительность применения для каждого отдельного пациента. Применяя подобный индикатор, можно гарантировать, что лечебное учреждение делает все возможное, чтобы пациенты получали соответствующие безопасные и эффективные препараты. Источником информации является листы назначения лекарств.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rPr>
          <w:bCs w:val="0"/>
        </w:rPr>
        <w:t>К</w:t>
      </w:r>
      <w:r>
        <w:rPr>
          <w:bCs w:val="0"/>
          <w:vertAlign w:val="subscript"/>
        </w:rPr>
        <w:t>2</w:t>
      </w:r>
      <w:r>
        <w:t xml:space="preserve"> - оценки диагноза - определяет правильность формирования диагноза и соответствие его международной классификации болезней. Источником информации является история болезни.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rPr>
          <w:bCs w:val="0"/>
        </w:rPr>
        <w:t>К</w:t>
      </w:r>
      <w:r>
        <w:rPr>
          <w:bCs w:val="0"/>
          <w:vertAlign w:val="subscript"/>
        </w:rPr>
        <w:t xml:space="preserve">3 </w:t>
      </w:r>
      <w:r>
        <w:rPr>
          <w:bCs w:val="0"/>
        </w:rPr>
        <w:t xml:space="preserve">- процент расхождения диагноза - рассматривает несоответствия между клиническим и заключительным клиническим диагнозом. </w:t>
      </w:r>
      <w:r>
        <w:t>Источником информации является история болезни.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t>К</w:t>
      </w:r>
      <w:r>
        <w:rPr>
          <w:vertAlign w:val="subscript"/>
        </w:rPr>
        <w:t>4</w:t>
      </w:r>
      <w:r>
        <w:t xml:space="preserve"> – объем лечебных мероприятий - проводит оценку выполнения средним медицинским персоналом всех назначений врача. Источником информации является журнал назначений, формируемый дежурным врачом.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rPr>
          <w:bCs w:val="0"/>
        </w:rPr>
        <w:t>К</w:t>
      </w:r>
      <w:r>
        <w:rPr>
          <w:bCs w:val="0"/>
          <w:vertAlign w:val="subscript"/>
          <w:lang w:val="kk-KZ"/>
        </w:rPr>
        <w:t xml:space="preserve">5 </w:t>
      </w:r>
      <w:r>
        <w:t>– анализ исхода заболевания по результату лечения (выписан с выздоровлением, с улучшением, без перемен, с ухудшением). Источниками являются протоколы вскрытия,  выписка из истории болезни.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rPr>
          <w:bCs w:val="0"/>
        </w:rPr>
        <w:lastRenderedPageBreak/>
        <w:t>К</w:t>
      </w:r>
      <w:r>
        <w:rPr>
          <w:bCs w:val="0"/>
          <w:vertAlign w:val="subscript"/>
          <w:lang w:val="kk-KZ"/>
        </w:rPr>
        <w:t>6</w:t>
      </w:r>
      <w:r>
        <w:t xml:space="preserve"> - профилактические мероприятий - оценивает полный набор профилактических мероприятий, рекомендованных при выписке из стационара. Источником информации является история болезни.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rPr>
          <w:bCs w:val="0"/>
        </w:rPr>
        <w:t>К</w:t>
      </w:r>
      <w:r>
        <w:rPr>
          <w:bCs w:val="0"/>
          <w:vertAlign w:val="subscript"/>
          <w:lang w:val="kk-KZ"/>
        </w:rPr>
        <w:t>7</w:t>
      </w:r>
      <w:r>
        <w:t xml:space="preserve"> - </w:t>
      </w:r>
      <w:r>
        <w:rPr>
          <w:lang w:val="kk-KZ"/>
        </w:rPr>
        <w:t>и</w:t>
      </w:r>
      <w:r>
        <w:t>нфекции внутри больницы - обеспечивает повсеместное выявление и сообщения о наличии инфекции. Исследования показывают, что примерно 2,1 миллиона пациентов (6% всех случаев госпитализаций) ежегодно инфицируются внутрибольничными инфекциями. Источником информации являются отчеты инфекционного контроля.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rPr>
          <w:bCs w:val="0"/>
        </w:rPr>
        <w:t>К</w:t>
      </w:r>
      <w:r>
        <w:rPr>
          <w:bCs w:val="0"/>
          <w:vertAlign w:val="subscript"/>
        </w:rPr>
        <w:t>8</w:t>
      </w:r>
      <w:r>
        <w:t xml:space="preserve"> - мера безопасности предназначена для обеспечения безопасных условий пациентам. Источником информации является история болезни.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rPr>
          <w:bCs w:val="0"/>
        </w:rPr>
        <w:t>К</w:t>
      </w:r>
      <w:r>
        <w:rPr>
          <w:bCs w:val="0"/>
          <w:vertAlign w:val="subscript"/>
        </w:rPr>
        <w:t>9</w:t>
      </w:r>
      <w:r>
        <w:t xml:space="preserve"> - баллы анкетирования - изучают удовлетворенность пациентов медицинской помощью путем. Источник формирования анкеты от пролеченных пациентов.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rPr>
          <w:bCs w:val="0"/>
        </w:rPr>
        <w:t>К</w:t>
      </w:r>
      <w:r>
        <w:rPr>
          <w:bCs w:val="0"/>
          <w:vertAlign w:val="subscript"/>
        </w:rPr>
        <w:t>10</w:t>
      </w:r>
      <w:r>
        <w:t xml:space="preserve"> – жалобы - контроль жалоб, связанных с профессиональным риском, их стоимости, продолжительности и результатов. Рассматриваются жалобы пациентов на нарушение этических норм со стороны медицинских работников и некачественную медицинскую помощь. Источником информации является сообщения, которые периодически будут просматриваться экспертами с электронной почты и письменных обращений.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t>К</w:t>
      </w:r>
      <w:r>
        <w:rPr>
          <w:vertAlign w:val="subscript"/>
        </w:rPr>
        <w:t>11</w:t>
      </w:r>
      <w:r>
        <w:t>- корреляционная оценка.</w:t>
      </w:r>
    </w:p>
    <w:p w:rsidR="00EA0CAA" w:rsidRDefault="00EA0CAA" w:rsidP="00EA0CA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Определение значений коэффициентов возложено на врачей - экспертов.  В конце  каждого месяца отделения должны предоставить врачам – экспертам все необходимые медицинские документы, необходимые для проведения экспертизы. На должность врача – эксперта назначается лицо, имеющее высшее медицинское образование, опыт работы в организации здравоохранения с уровнем теоретических знаний не ниже первой или высшей квалификационной категории. </w:t>
      </w:r>
    </w:p>
    <w:p w:rsidR="00EA0CAA" w:rsidRDefault="00EA0CAA" w:rsidP="00EA0CAA">
      <w:pPr>
        <w:shd w:val="clear" w:color="auto" w:fill="FFFFFF"/>
        <w:ind w:firstLine="709"/>
        <w:jc w:val="both"/>
      </w:pPr>
      <w:r>
        <w:t xml:space="preserve">Экспертиза завершается определением интегрального показателя качества медицинской помощи. </w:t>
      </w:r>
    </w:p>
    <w:p w:rsidR="00EA0CAA" w:rsidRDefault="00EA0CAA" w:rsidP="00EA0CAA">
      <w:pPr>
        <w:ind w:firstLine="709"/>
        <w:jc w:val="both"/>
        <w:rPr>
          <w:b/>
          <w:i/>
        </w:rPr>
      </w:pPr>
    </w:p>
    <w:p w:rsidR="00EA0CAA" w:rsidRPr="00E72C4A" w:rsidRDefault="00EA0CAA" w:rsidP="00EA0CAA">
      <w:pPr>
        <w:ind w:firstLine="709"/>
        <w:jc w:val="center"/>
        <w:rPr>
          <w:b/>
        </w:rPr>
      </w:pPr>
      <w:r>
        <w:rPr>
          <w:b/>
        </w:rPr>
        <w:t>4</w:t>
      </w:r>
      <w:r w:rsidRPr="00E72C4A">
        <w:rPr>
          <w:b/>
        </w:rPr>
        <w:t>.</w:t>
      </w:r>
      <w:r>
        <w:rPr>
          <w:b/>
        </w:rPr>
        <w:t>2</w:t>
      </w:r>
      <w:r w:rsidRPr="00E72C4A">
        <w:rPr>
          <w:b/>
        </w:rPr>
        <w:t xml:space="preserve"> Расчет интегрального показателя качества </w:t>
      </w:r>
      <w:r>
        <w:rPr>
          <w:b/>
        </w:rPr>
        <w:t>медицинского инжиниринга</w:t>
      </w:r>
    </w:p>
    <w:p w:rsidR="00EA0CAA" w:rsidRDefault="00EA0CAA" w:rsidP="00EA0CAA">
      <w:pPr>
        <w:ind w:firstLine="709"/>
        <w:jc w:val="both"/>
        <w:rPr>
          <w:b/>
          <w:i/>
        </w:rPr>
      </w:pPr>
    </w:p>
    <w:p w:rsidR="00EA0CAA" w:rsidRPr="00E72C4A" w:rsidRDefault="00EA0CAA" w:rsidP="00EA0CAA">
      <w:pPr>
        <w:ind w:firstLine="709"/>
        <w:jc w:val="both"/>
      </w:pPr>
      <w:r>
        <w:t xml:space="preserve">Интегральный </w:t>
      </w:r>
      <w:r w:rsidRPr="00E72C4A">
        <w:t xml:space="preserve">показатель качества медицинской помощи </w:t>
      </w:r>
      <w:r w:rsidRPr="00E72C4A">
        <w:rPr>
          <w:bCs w:val="0"/>
        </w:rPr>
        <w:t>К</w:t>
      </w:r>
      <w:r w:rsidRPr="00E72C4A">
        <w:rPr>
          <w:bCs w:val="0"/>
          <w:vertAlign w:val="subscript"/>
        </w:rPr>
        <w:t>общ</w:t>
      </w:r>
      <w:r w:rsidRPr="00E72C4A">
        <w:t xml:space="preserve"> рассчитывается</w:t>
      </w:r>
      <w:r>
        <w:t>, как свертка</w:t>
      </w:r>
      <w:r w:rsidRPr="00E72C4A">
        <w:t xml:space="preserve"> значений дифференцированных индикаторов с </w:t>
      </w:r>
      <w:r>
        <w:t>применением нечеткой</w:t>
      </w:r>
      <w:r w:rsidRPr="00E72C4A">
        <w:t xml:space="preserve"> логики. Он также является стимулирующей частью оплаты труда медработников. </w:t>
      </w:r>
    </w:p>
    <w:p w:rsidR="00EA0CAA" w:rsidRPr="00E72C4A" w:rsidRDefault="00EA0CAA" w:rsidP="00EA0CAA">
      <w:pPr>
        <w:ind w:firstLine="709"/>
        <w:jc w:val="both"/>
      </w:pPr>
      <w:r w:rsidRPr="00E72C4A">
        <w:t xml:space="preserve">Для проведения сравнительного анализа качества труда медицинского персонала и отдельных структурных подразделений по результатам экспертного контроля и формирования окончательных решений необходимо преобразовать её в цифровую форму. В медицине исходная информация, как лингвистическая, так и цифровая относится к нечеткой информации. </w:t>
      </w:r>
    </w:p>
    <w:p w:rsidR="00EA0CAA" w:rsidRPr="00E72C4A" w:rsidRDefault="00EA0CAA" w:rsidP="00EA0CAA">
      <w:pPr>
        <w:pStyle w:val="a8"/>
        <w:ind w:firstLine="709"/>
        <w:rPr>
          <w:rFonts w:ascii="Times New Roman" w:hAnsi="Times New Roman"/>
          <w:sz w:val="28"/>
          <w:szCs w:val="28"/>
        </w:rPr>
      </w:pPr>
      <w:r w:rsidRPr="00E72C4A">
        <w:rPr>
          <w:rFonts w:ascii="Times New Roman" w:hAnsi="Times New Roman"/>
          <w:sz w:val="28"/>
          <w:szCs w:val="28"/>
        </w:rPr>
        <w:t xml:space="preserve">Нечеткость подобной информации не позволяет известным классическим методам математического моделирования получать адекватные </w:t>
      </w:r>
      <w:r w:rsidRPr="00E72C4A">
        <w:rPr>
          <w:rFonts w:ascii="Times New Roman" w:hAnsi="Times New Roman"/>
          <w:sz w:val="28"/>
          <w:szCs w:val="28"/>
        </w:rPr>
        <w:lastRenderedPageBreak/>
        <w:t>количественные описания исследуемых и оцениваемых процессов, а поэтому заставляет искать решения задач оценки качества неклассическими методами, а именно, методами  нечеткого моделирования.</w:t>
      </w:r>
    </w:p>
    <w:p w:rsidR="00EA0CAA" w:rsidRPr="00D352E7" w:rsidRDefault="00EA0CAA" w:rsidP="00EA0CAA">
      <w:pPr>
        <w:ind w:firstLine="709"/>
        <w:jc w:val="both"/>
      </w:pPr>
      <w:r w:rsidRPr="00D352E7">
        <w:t>В соответствии с методикой нечеткого описания параметра качества, первым этапом зададим для найденных индикаторов область определения,  лингвистические термы и построим функции принадлежности для каждого лингвистического терма.</w:t>
      </w:r>
    </w:p>
    <w:p w:rsidR="00EA0CAA" w:rsidRPr="00D352E7" w:rsidRDefault="00EA0CAA" w:rsidP="00EA0CAA">
      <w:pPr>
        <w:tabs>
          <w:tab w:val="num" w:pos="2149"/>
        </w:tabs>
        <w:ind w:firstLine="709"/>
        <w:jc w:val="both"/>
        <w:rPr>
          <w:b/>
          <w:bCs w:val="0"/>
        </w:rPr>
      </w:pPr>
      <w:r w:rsidRPr="00D352E7">
        <w:rPr>
          <w:bCs w:val="0"/>
        </w:rPr>
        <w:t xml:space="preserve">          К</w:t>
      </w:r>
      <w:r w:rsidRPr="00D352E7">
        <w:rPr>
          <w:bCs w:val="0"/>
          <w:vertAlign w:val="subscript"/>
        </w:rPr>
        <w:t>1</w:t>
      </w:r>
      <w:r w:rsidRPr="00D352E7">
        <w:t xml:space="preserve"> - медикаментозное лечение. Х = [0; 1] – область определения лингвистической переменной. T - {«</w:t>
      </w:r>
      <w:r w:rsidRPr="00D352E7">
        <w:rPr>
          <w:iCs/>
        </w:rPr>
        <w:t>низкое»</w:t>
      </w:r>
      <w:r w:rsidRPr="00D352E7">
        <w:t>, «</w:t>
      </w:r>
      <w:r w:rsidRPr="00D352E7">
        <w:rPr>
          <w:iCs/>
        </w:rPr>
        <w:t>среднее»</w:t>
      </w:r>
      <w:r w:rsidRPr="00D352E7">
        <w:t>, «выше среднего», «высокое»} - нечеткие подмножества каждому</w:t>
      </w:r>
      <w:r>
        <w:t>,</w:t>
      </w:r>
      <w:r w:rsidRPr="00D352E7">
        <w:t xml:space="preserve"> из которых соответствуют свои </w:t>
      </w:r>
      <w:r>
        <w:t>функции принадлежности рисунок 5.1</w:t>
      </w:r>
      <w:r w:rsidRPr="00D352E7">
        <w:t>.</w:t>
      </w:r>
      <w:r w:rsidRPr="00D352E7">
        <w:rPr>
          <w:b/>
          <w:bCs w:val="0"/>
        </w:rPr>
        <w:t xml:space="preserve"> </w:t>
      </w:r>
    </w:p>
    <w:p w:rsidR="00EA0CAA" w:rsidRPr="00D352E7" w:rsidRDefault="00EA0CAA" w:rsidP="00EA0CAA">
      <w:pPr>
        <w:pStyle w:val="a3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</w:p>
    <w:p w:rsidR="00EA0CAA" w:rsidRPr="00D352E7" w:rsidRDefault="00EA0CAA" w:rsidP="00EA0CAA">
      <w:pPr>
        <w:pStyle w:val="a3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</w:p>
    <w:p w:rsidR="00EA0CAA" w:rsidRPr="00D352E7" w:rsidRDefault="00EA0CAA" w:rsidP="00EA0CAA">
      <w:pPr>
        <w:ind w:firstLine="709"/>
        <w:jc w:val="both"/>
      </w:pPr>
      <w:r w:rsidRPr="00D352E7">
        <w:rPr>
          <w:noProof/>
          <w:lang w:eastAsia="ru-RU"/>
        </w:rPr>
        <w:drawing>
          <wp:inline distT="0" distB="0" distL="0" distR="0">
            <wp:extent cx="5367655" cy="1935480"/>
            <wp:effectExtent l="0" t="0" r="4445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55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CAA" w:rsidRPr="00D352E7" w:rsidRDefault="00EA0CAA" w:rsidP="00EA0CAA">
      <w:pPr>
        <w:ind w:firstLine="709"/>
        <w:jc w:val="center"/>
      </w:pPr>
      <w:r w:rsidRPr="00D352E7">
        <w:t xml:space="preserve">Рисунок </w:t>
      </w:r>
      <w:r>
        <w:t>5.1</w:t>
      </w:r>
      <w:r w:rsidRPr="00D352E7">
        <w:t xml:space="preserve"> -  Функция принадлежности лингвистической переменной «Медикаментозное лечение».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tabs>
          <w:tab w:val="left" w:pos="1260"/>
        </w:tabs>
        <w:ind w:firstLine="709"/>
        <w:jc w:val="both"/>
      </w:pPr>
      <w:r w:rsidRPr="00D352E7">
        <w:rPr>
          <w:bCs w:val="0"/>
        </w:rPr>
        <w:t xml:space="preserve">           К</w:t>
      </w:r>
      <w:r w:rsidRPr="00D352E7">
        <w:rPr>
          <w:bCs w:val="0"/>
          <w:vertAlign w:val="subscript"/>
        </w:rPr>
        <w:t>2</w:t>
      </w:r>
      <w:r w:rsidRPr="00D352E7">
        <w:t xml:space="preserve"> - оценка диагноза.</w:t>
      </w:r>
      <w:r w:rsidRPr="00D352E7">
        <w:rPr>
          <w:b/>
        </w:rPr>
        <w:t xml:space="preserve"> </w:t>
      </w:r>
      <w:r w:rsidRPr="00D352E7">
        <w:t xml:space="preserve">Х = [0; 1]. T - {«несоответствие диагноза МКБ – 10», «отсутствие развернутого клинического диагноза», «отсутствие сопутствующих заболеваний», «выставлен развернутый клинический диагноз»} - </w:t>
      </w:r>
      <w:r>
        <w:t>функции принадлежности рисунок 5.2</w:t>
      </w:r>
      <w:r w:rsidRPr="00D352E7">
        <w:t>.</w:t>
      </w:r>
    </w:p>
    <w:p w:rsidR="00EA0CAA" w:rsidRPr="00D352E7" w:rsidRDefault="00EA0CAA" w:rsidP="00EA0CAA">
      <w:pPr>
        <w:tabs>
          <w:tab w:val="left" w:pos="1260"/>
        </w:tabs>
        <w:ind w:firstLine="709"/>
        <w:jc w:val="both"/>
      </w:pPr>
    </w:p>
    <w:p w:rsidR="00EA0CAA" w:rsidRPr="00D352E7" w:rsidRDefault="00EA0CAA" w:rsidP="00EA0CAA">
      <w:pPr>
        <w:ind w:firstLine="709"/>
        <w:jc w:val="both"/>
      </w:pPr>
      <w:r w:rsidRPr="00D352E7">
        <w:rPr>
          <w:noProof/>
          <w:lang w:eastAsia="ru-RU"/>
        </w:rPr>
        <w:drawing>
          <wp:inline distT="0" distB="0" distL="0" distR="0">
            <wp:extent cx="5605145" cy="1899920"/>
            <wp:effectExtent l="0" t="0" r="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145" cy="189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CAA" w:rsidRPr="00D352E7" w:rsidRDefault="00EA0CAA" w:rsidP="00EA0CAA">
      <w:pPr>
        <w:ind w:firstLine="709"/>
        <w:jc w:val="center"/>
      </w:pPr>
      <w:r>
        <w:t>Рисунок 5.2</w:t>
      </w:r>
      <w:r w:rsidRPr="00D352E7">
        <w:t xml:space="preserve"> -  Функция принадлежности лингвистической переменной «Оценки диагноза».</w:t>
      </w:r>
    </w:p>
    <w:p w:rsidR="00EA0CAA" w:rsidRPr="00D352E7" w:rsidRDefault="00EA0CAA" w:rsidP="00EA0CAA">
      <w:pPr>
        <w:ind w:firstLine="709"/>
        <w:jc w:val="both"/>
        <w:rPr>
          <w:bCs w:val="0"/>
        </w:rPr>
      </w:pPr>
      <w:r w:rsidRPr="00D352E7">
        <w:rPr>
          <w:bCs w:val="0"/>
        </w:rPr>
        <w:t xml:space="preserve">             </w:t>
      </w:r>
    </w:p>
    <w:p w:rsidR="00EA0CAA" w:rsidRDefault="00EA0CAA" w:rsidP="00EA0CAA">
      <w:pPr>
        <w:ind w:firstLine="709"/>
        <w:jc w:val="both"/>
      </w:pPr>
      <w:r w:rsidRPr="00D352E7">
        <w:rPr>
          <w:bCs w:val="0"/>
        </w:rPr>
        <w:t xml:space="preserve">          К</w:t>
      </w:r>
      <w:r w:rsidRPr="00D352E7">
        <w:rPr>
          <w:bCs w:val="0"/>
          <w:vertAlign w:val="subscript"/>
        </w:rPr>
        <w:t xml:space="preserve">3 </w:t>
      </w:r>
      <w:r w:rsidRPr="00D352E7">
        <w:t xml:space="preserve"> - процент  расхождения диагнозов. Х = [0; 1]. T - {«очень высокий </w:t>
      </w:r>
      <w:r w:rsidRPr="00D352E7">
        <w:rPr>
          <w:color w:val="339966"/>
        </w:rPr>
        <w:t>%</w:t>
      </w:r>
      <w:r w:rsidRPr="00D352E7">
        <w:t xml:space="preserve"> расхождений», «высокий % расхождений», «% расхождений </w:t>
      </w:r>
      <w:r w:rsidRPr="00D352E7">
        <w:lastRenderedPageBreak/>
        <w:t xml:space="preserve">средний», «% расхождений низкий», «расхождения отсутствуют»}. Функция принадлежности рисунок </w:t>
      </w:r>
      <w:r>
        <w:t>5.3.</w:t>
      </w:r>
    </w:p>
    <w:p w:rsidR="00EA0CAA" w:rsidRDefault="00EA0CAA" w:rsidP="00EA0CAA">
      <w:pPr>
        <w:ind w:firstLine="709"/>
        <w:jc w:val="both"/>
      </w:pPr>
    </w:p>
    <w:p w:rsidR="00EA0CAA" w:rsidRDefault="00EA0CAA" w:rsidP="00EA0CAA">
      <w:pPr>
        <w:ind w:firstLine="709"/>
        <w:jc w:val="both"/>
      </w:pPr>
    </w:p>
    <w:p w:rsidR="00EA0CAA" w:rsidRDefault="00EA0CAA" w:rsidP="00EA0CAA">
      <w:pPr>
        <w:ind w:firstLine="709"/>
        <w:jc w:val="both"/>
      </w:pPr>
    </w:p>
    <w:p w:rsidR="00EA0CAA" w:rsidRPr="00D352E7" w:rsidRDefault="00EA0CAA" w:rsidP="00EA0CAA">
      <w:pPr>
        <w:ind w:firstLine="709"/>
        <w:jc w:val="both"/>
      </w:pPr>
      <w:r w:rsidRPr="00D352E7">
        <w:rPr>
          <w:noProof/>
          <w:lang w:eastAsia="ru-RU"/>
        </w:rPr>
        <w:drawing>
          <wp:inline distT="0" distB="0" distL="0" distR="0">
            <wp:extent cx="5664835" cy="1959610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835" cy="195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CAA" w:rsidRDefault="00EA0CAA" w:rsidP="00EA0CAA">
      <w:pPr>
        <w:ind w:firstLine="709"/>
        <w:jc w:val="center"/>
      </w:pPr>
    </w:p>
    <w:p w:rsidR="00EA0CAA" w:rsidRPr="00D352E7" w:rsidRDefault="00EA0CAA" w:rsidP="00EA0CAA">
      <w:pPr>
        <w:ind w:firstLine="709"/>
        <w:jc w:val="center"/>
      </w:pPr>
      <w:r>
        <w:t>Рисунок 5.3</w:t>
      </w:r>
      <w:r w:rsidRPr="00D352E7">
        <w:t xml:space="preserve"> - Функция принадлежности лингвистической переменной «Процент  расхождения диагнозов»</w:t>
      </w:r>
      <w:r w:rsidRPr="00D352E7">
        <w:rPr>
          <w:color w:val="339966"/>
        </w:rPr>
        <w:t>.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tabs>
          <w:tab w:val="num" w:pos="2929"/>
        </w:tabs>
        <w:ind w:firstLine="709"/>
        <w:jc w:val="both"/>
      </w:pPr>
      <w:r w:rsidRPr="00D352E7">
        <w:rPr>
          <w:bCs w:val="0"/>
        </w:rPr>
        <w:t xml:space="preserve">           К</w:t>
      </w:r>
      <w:r w:rsidRPr="00D352E7">
        <w:rPr>
          <w:bCs w:val="0"/>
          <w:vertAlign w:val="subscript"/>
        </w:rPr>
        <w:t xml:space="preserve"> 4</w:t>
      </w:r>
      <w:r w:rsidRPr="00D352E7">
        <w:t xml:space="preserve"> - объем лечебных мероприятий. Х = [0; 1]. T - {«очень низкий», «низкий», «ниже среднего», «средний», «выше среднего», «высокий»}. </w:t>
      </w:r>
      <w:r>
        <w:t>Функция принадлежности рисунок 5.4</w:t>
      </w:r>
      <w:r w:rsidRPr="00D352E7">
        <w:t>.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ind w:firstLine="709"/>
        <w:jc w:val="center"/>
      </w:pPr>
      <w:r w:rsidRPr="00D352E7">
        <w:rPr>
          <w:noProof/>
          <w:lang w:eastAsia="ru-RU"/>
        </w:rPr>
        <w:drawing>
          <wp:inline distT="0" distB="0" distL="0" distR="0">
            <wp:extent cx="5735955" cy="194754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955" cy="194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CAA" w:rsidRPr="00D352E7" w:rsidRDefault="00EA0CAA" w:rsidP="00EA0CAA">
      <w:pPr>
        <w:ind w:firstLine="709"/>
        <w:jc w:val="center"/>
      </w:pPr>
      <w:r>
        <w:t>Рисунок 5.4</w:t>
      </w:r>
      <w:r w:rsidRPr="00D352E7">
        <w:t xml:space="preserve"> - Функция принадлежности лингвистической переменной «Объем лечебных мероприятий»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numPr>
          <w:ilvl w:val="1"/>
          <w:numId w:val="1"/>
        </w:numPr>
        <w:tabs>
          <w:tab w:val="num" w:pos="1260"/>
        </w:tabs>
        <w:ind w:left="0" w:firstLine="709"/>
        <w:jc w:val="both"/>
      </w:pPr>
      <w:r w:rsidRPr="00D352E7">
        <w:rPr>
          <w:bCs w:val="0"/>
        </w:rPr>
        <w:t>К</w:t>
      </w:r>
      <w:r w:rsidRPr="00D352E7">
        <w:rPr>
          <w:bCs w:val="0"/>
          <w:vertAlign w:val="subscript"/>
        </w:rPr>
        <w:t>5</w:t>
      </w:r>
      <w:r w:rsidRPr="00D352E7">
        <w:t xml:space="preserve"> - результат лечения. Х = [0; 1]. T - {«состояние пациента без перемен», «незначительное улучшение состояния пациента», «улучшение состояния пациента», «выздоровление пациента»}. Функция принадлежности рису</w:t>
      </w:r>
      <w:r>
        <w:t>нок 5.5</w:t>
      </w:r>
      <w:r w:rsidRPr="00D352E7">
        <w:t>.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ind w:firstLine="709"/>
        <w:jc w:val="both"/>
      </w:pPr>
      <w:r w:rsidRPr="00D352E7">
        <w:rPr>
          <w:noProof/>
          <w:lang w:eastAsia="ru-RU"/>
        </w:rPr>
        <w:lastRenderedPageBreak/>
        <w:drawing>
          <wp:inline distT="0" distB="0" distL="0" distR="0">
            <wp:extent cx="5367655" cy="1864360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55" cy="186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CAA" w:rsidRPr="00D352E7" w:rsidRDefault="00EA0CAA" w:rsidP="00EA0CAA">
      <w:pPr>
        <w:ind w:firstLine="709"/>
        <w:jc w:val="center"/>
      </w:pPr>
      <w:r>
        <w:t>Рисунок 5</w:t>
      </w:r>
      <w:r w:rsidRPr="00D352E7">
        <w:t>.</w:t>
      </w:r>
      <w:r>
        <w:t>5</w:t>
      </w:r>
      <w:r w:rsidRPr="00D352E7">
        <w:t xml:space="preserve"> - Функция принадлежности лингвистической переменной «Результат лечения»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tabs>
          <w:tab w:val="num" w:pos="2929"/>
        </w:tabs>
        <w:ind w:firstLine="709"/>
        <w:jc w:val="both"/>
      </w:pPr>
      <w:r w:rsidRPr="00D352E7">
        <w:rPr>
          <w:bCs w:val="0"/>
        </w:rPr>
        <w:t>К</w:t>
      </w:r>
      <w:r w:rsidRPr="00D352E7">
        <w:rPr>
          <w:bCs w:val="0"/>
          <w:vertAlign w:val="subscript"/>
        </w:rPr>
        <w:t>6</w:t>
      </w:r>
      <w:r w:rsidRPr="00D352E7">
        <w:t xml:space="preserve">- профилактические мероприятий. Х = [0 1]. T - {«профилактические мероприятия не подобраны по срокам и длительности», «профилактические мероприятия рекомендованы не в полном объеме», «профилактические мероприятия рекомендованы полностью»}. </w:t>
      </w:r>
      <w:r>
        <w:t>Функция принадлежности рисунок 5</w:t>
      </w:r>
      <w:r w:rsidRPr="00D352E7">
        <w:t>.</w:t>
      </w:r>
      <w:r>
        <w:t>6</w:t>
      </w:r>
      <w:r w:rsidRPr="00D352E7">
        <w:t>.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ind w:firstLine="709"/>
        <w:jc w:val="both"/>
      </w:pPr>
      <w:r w:rsidRPr="00D352E7">
        <w:rPr>
          <w:noProof/>
          <w:lang w:eastAsia="ru-RU"/>
        </w:rPr>
        <w:drawing>
          <wp:inline distT="0" distB="0" distL="0" distR="0">
            <wp:extent cx="5248910" cy="1757680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91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CAA" w:rsidRPr="00D352E7" w:rsidRDefault="00EA0CAA" w:rsidP="00EA0CAA">
      <w:pPr>
        <w:ind w:firstLine="709"/>
        <w:jc w:val="center"/>
      </w:pPr>
      <w:r>
        <w:t>Рисунок 5</w:t>
      </w:r>
      <w:r w:rsidRPr="00D352E7">
        <w:t>.</w:t>
      </w:r>
      <w:r>
        <w:t>6</w:t>
      </w:r>
      <w:r w:rsidRPr="00D352E7">
        <w:t xml:space="preserve"> - Функция принадлежности лингвистической переменной «Профилактические мероприятий»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tabs>
          <w:tab w:val="num" w:pos="2929"/>
        </w:tabs>
        <w:ind w:firstLine="709"/>
        <w:jc w:val="both"/>
      </w:pPr>
      <w:r w:rsidRPr="00D352E7">
        <w:rPr>
          <w:bCs w:val="0"/>
        </w:rPr>
        <w:t>К</w:t>
      </w:r>
      <w:r w:rsidRPr="00D352E7">
        <w:rPr>
          <w:bCs w:val="0"/>
          <w:vertAlign w:val="subscript"/>
        </w:rPr>
        <w:t>9</w:t>
      </w:r>
      <w:r w:rsidRPr="00D352E7">
        <w:t xml:space="preserve"> –  баллы по анкете. Х = [0; 1]. T - {«низкое», «ниже среднее», «среднее», «выше среднего», «высокое»}. Функция принадлежности рисунок </w:t>
      </w:r>
      <w:r>
        <w:t>5</w:t>
      </w:r>
      <w:r w:rsidRPr="00D352E7">
        <w:t>.</w:t>
      </w:r>
      <w:r>
        <w:t>7</w:t>
      </w:r>
      <w:r w:rsidRPr="00D352E7">
        <w:t xml:space="preserve">. </w:t>
      </w:r>
    </w:p>
    <w:p w:rsidR="00EA0CAA" w:rsidRPr="00D352E7" w:rsidRDefault="00EA0CAA" w:rsidP="00EA0CAA">
      <w:pPr>
        <w:ind w:firstLine="709"/>
        <w:jc w:val="both"/>
      </w:pPr>
      <w:r w:rsidRPr="00D352E7">
        <w:rPr>
          <w:noProof/>
          <w:lang w:eastAsia="ru-RU"/>
        </w:rPr>
        <w:drawing>
          <wp:inline distT="0" distB="0" distL="0" distR="0">
            <wp:extent cx="5450840" cy="168656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840" cy="168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CAA" w:rsidRPr="00D352E7" w:rsidRDefault="00EA0CAA" w:rsidP="00EA0CAA">
      <w:pPr>
        <w:ind w:firstLine="709"/>
        <w:jc w:val="center"/>
      </w:pPr>
    </w:p>
    <w:p w:rsidR="00EA0CAA" w:rsidRPr="00D352E7" w:rsidRDefault="00EA0CAA" w:rsidP="00EA0CAA">
      <w:pPr>
        <w:ind w:firstLine="709"/>
        <w:jc w:val="center"/>
      </w:pPr>
      <w:r>
        <w:t>Рисунок 5</w:t>
      </w:r>
      <w:r w:rsidRPr="00D352E7">
        <w:t>.</w:t>
      </w:r>
      <w:r>
        <w:t>7</w:t>
      </w:r>
      <w:r w:rsidRPr="00D352E7">
        <w:t xml:space="preserve"> - Функция принадлежности лингвистической переменной «Баллы по анкете»</w:t>
      </w:r>
    </w:p>
    <w:p w:rsidR="00EA0CAA" w:rsidRPr="00D352E7" w:rsidRDefault="00EA0CAA" w:rsidP="00EA0CAA">
      <w:pPr>
        <w:ind w:firstLine="709"/>
        <w:jc w:val="center"/>
      </w:pPr>
    </w:p>
    <w:p w:rsidR="00EA0CAA" w:rsidRPr="00D352E7" w:rsidRDefault="00EA0CAA" w:rsidP="00EA0CAA">
      <w:pPr>
        <w:shd w:val="clear" w:color="auto" w:fill="FFFFFF"/>
        <w:tabs>
          <w:tab w:val="num" w:pos="2929"/>
        </w:tabs>
        <w:ind w:firstLine="709"/>
        <w:jc w:val="both"/>
      </w:pPr>
      <w:r w:rsidRPr="00D352E7">
        <w:rPr>
          <w:bCs w:val="0"/>
        </w:rPr>
        <w:lastRenderedPageBreak/>
        <w:t>К</w:t>
      </w:r>
      <w:r w:rsidRPr="00D352E7">
        <w:rPr>
          <w:bCs w:val="0"/>
          <w:vertAlign w:val="subscript"/>
        </w:rPr>
        <w:t>общ</w:t>
      </w:r>
      <w:r w:rsidRPr="00D352E7">
        <w:rPr>
          <w:bCs w:val="0"/>
        </w:rPr>
        <w:t xml:space="preserve">- </w:t>
      </w:r>
      <w:r w:rsidRPr="00D352E7">
        <w:t xml:space="preserve">интегральный показатель качества медицинской помощи. Х = [0; 1]. T - {«очень низкий», «низкий», «ниже среднего», «средний», «выше среднего», «высокое», «очень высокий»}. </w:t>
      </w:r>
      <w:r>
        <w:t>Функция принадлежности рисунок 5</w:t>
      </w:r>
      <w:r w:rsidRPr="00D352E7">
        <w:t>.</w:t>
      </w:r>
      <w:r>
        <w:t>8</w:t>
      </w:r>
      <w:r w:rsidRPr="00D352E7">
        <w:t>.</w:t>
      </w:r>
    </w:p>
    <w:p w:rsidR="00EA0CAA" w:rsidRPr="00D352E7" w:rsidRDefault="00EA0CAA" w:rsidP="00EA0CAA">
      <w:pPr>
        <w:shd w:val="clear" w:color="auto" w:fill="FFFFFF"/>
        <w:ind w:firstLine="709"/>
        <w:jc w:val="both"/>
      </w:pPr>
    </w:p>
    <w:p w:rsidR="00EA0CAA" w:rsidRPr="00D352E7" w:rsidRDefault="00EA0CAA" w:rsidP="00EA0CAA">
      <w:pPr>
        <w:ind w:firstLine="709"/>
        <w:jc w:val="both"/>
      </w:pPr>
      <w:r w:rsidRPr="00D352E7">
        <w:rPr>
          <w:noProof/>
          <w:lang w:eastAsia="ru-RU"/>
        </w:rPr>
        <w:drawing>
          <wp:inline distT="0" distB="0" distL="0" distR="0">
            <wp:extent cx="5973445" cy="179324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445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CAA" w:rsidRPr="00D352E7" w:rsidRDefault="00EA0CAA" w:rsidP="00EA0CAA">
      <w:pPr>
        <w:ind w:firstLine="709"/>
        <w:jc w:val="center"/>
      </w:pPr>
      <w:r>
        <w:t>Рисунок 5</w:t>
      </w:r>
      <w:r w:rsidRPr="00D352E7">
        <w:t>.</w:t>
      </w:r>
      <w:r>
        <w:t>8</w:t>
      </w:r>
      <w:r w:rsidRPr="00D352E7">
        <w:t xml:space="preserve"> - Функция принадлежности лингвистической переменной «</w:t>
      </w:r>
      <w:r w:rsidRPr="00D352E7">
        <w:rPr>
          <w:bCs w:val="0"/>
        </w:rPr>
        <w:t>К</w:t>
      </w:r>
      <w:r w:rsidRPr="00D352E7">
        <w:rPr>
          <w:bCs w:val="0"/>
          <w:vertAlign w:val="subscript"/>
        </w:rPr>
        <w:t>общ</w:t>
      </w:r>
      <w:r w:rsidRPr="00D352E7">
        <w:t>»</w:t>
      </w:r>
    </w:p>
    <w:p w:rsidR="00EA0CAA" w:rsidRPr="00D352E7" w:rsidRDefault="00EA0CAA" w:rsidP="00EA0CAA">
      <w:pPr>
        <w:pStyle w:val="a3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D352E7">
        <w:rPr>
          <w:sz w:val="28"/>
          <w:szCs w:val="28"/>
        </w:rPr>
        <w:t xml:space="preserve">Индикаторы  </w:t>
      </w:r>
      <w:r w:rsidRPr="00D352E7">
        <w:rPr>
          <w:bCs/>
          <w:sz w:val="28"/>
          <w:szCs w:val="28"/>
        </w:rPr>
        <w:t>К</w:t>
      </w:r>
      <w:r w:rsidRPr="00D352E7">
        <w:rPr>
          <w:bCs/>
          <w:sz w:val="28"/>
          <w:szCs w:val="28"/>
          <w:vertAlign w:val="subscript"/>
        </w:rPr>
        <w:t>7</w:t>
      </w:r>
      <w:r w:rsidRPr="00D352E7">
        <w:rPr>
          <w:bCs/>
          <w:sz w:val="28"/>
          <w:szCs w:val="28"/>
        </w:rPr>
        <w:t>, К</w:t>
      </w:r>
      <w:r w:rsidRPr="00D352E7">
        <w:rPr>
          <w:bCs/>
          <w:sz w:val="28"/>
          <w:szCs w:val="28"/>
          <w:vertAlign w:val="subscript"/>
        </w:rPr>
        <w:t>8</w:t>
      </w:r>
      <w:r w:rsidRPr="00D352E7">
        <w:rPr>
          <w:bCs/>
          <w:sz w:val="28"/>
          <w:szCs w:val="28"/>
        </w:rPr>
        <w:t>, К</w:t>
      </w:r>
      <w:r w:rsidRPr="00D352E7">
        <w:rPr>
          <w:bCs/>
          <w:sz w:val="28"/>
          <w:szCs w:val="28"/>
          <w:vertAlign w:val="subscript"/>
        </w:rPr>
        <w:t>10</w:t>
      </w:r>
      <w:r w:rsidRPr="00D352E7">
        <w:rPr>
          <w:bCs/>
          <w:sz w:val="28"/>
          <w:szCs w:val="28"/>
        </w:rPr>
        <w:t xml:space="preserve"> могут принимать только два значения (0, 1) при этом </w:t>
      </w:r>
      <w:r w:rsidRPr="00D352E7">
        <w:rPr>
          <w:bCs/>
          <w:sz w:val="28"/>
          <w:szCs w:val="28"/>
          <w:lang w:val="en-US"/>
        </w:rPr>
        <w:t>MF</w:t>
      </w:r>
      <w:r w:rsidRPr="00D352E7">
        <w:rPr>
          <w:bCs/>
          <w:sz w:val="28"/>
          <w:szCs w:val="28"/>
        </w:rPr>
        <w:t>=1 для обоих случаев.</w:t>
      </w:r>
    </w:p>
    <w:p w:rsidR="00EA0CAA" w:rsidRPr="00D352E7" w:rsidRDefault="00EA0CAA" w:rsidP="00EA0CA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352E7">
        <w:rPr>
          <w:sz w:val="28"/>
          <w:szCs w:val="28"/>
        </w:rPr>
        <w:t xml:space="preserve"> Расчет интегрального показателя качества медицинской помощи медработника, заключающийся в агрегировании нечетких высказываний группы экспертов о качестве оказанной медицинской помощи по  множеству критериев: </w:t>
      </w:r>
    </w:p>
    <w:p w:rsidR="00EA0CAA" w:rsidRPr="00D352E7" w:rsidRDefault="00EA0CAA" w:rsidP="00EA0CAA">
      <w:pPr>
        <w:pStyle w:val="a3"/>
        <w:numPr>
          <w:ilvl w:val="0"/>
          <w:numId w:val="2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bCs/>
          <w:color w:val="000000"/>
          <w:sz w:val="28"/>
          <w:szCs w:val="28"/>
        </w:rPr>
        <w:t>К</w:t>
      </w:r>
      <w:r w:rsidRPr="00D352E7">
        <w:rPr>
          <w:bCs/>
          <w:color w:val="000000"/>
          <w:sz w:val="28"/>
          <w:szCs w:val="28"/>
          <w:vertAlign w:val="subscript"/>
        </w:rPr>
        <w:t xml:space="preserve">1 </w:t>
      </w:r>
      <w:r w:rsidRPr="00D352E7">
        <w:rPr>
          <w:sz w:val="28"/>
          <w:szCs w:val="28"/>
        </w:rPr>
        <w:t xml:space="preserve"> - Медикаментозное лечение;</w:t>
      </w:r>
    </w:p>
    <w:p w:rsidR="00EA0CAA" w:rsidRPr="00D352E7" w:rsidRDefault="00EA0CAA" w:rsidP="00EA0CAA">
      <w:pPr>
        <w:pStyle w:val="a3"/>
        <w:numPr>
          <w:ilvl w:val="0"/>
          <w:numId w:val="2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bCs/>
          <w:color w:val="000000"/>
          <w:sz w:val="28"/>
          <w:szCs w:val="28"/>
        </w:rPr>
        <w:t>К</w:t>
      </w:r>
      <w:r w:rsidRPr="00D352E7">
        <w:rPr>
          <w:bCs/>
          <w:color w:val="000000"/>
          <w:sz w:val="28"/>
          <w:szCs w:val="28"/>
          <w:vertAlign w:val="subscript"/>
        </w:rPr>
        <w:t>2</w:t>
      </w:r>
      <w:r w:rsidRPr="00D352E7">
        <w:rPr>
          <w:sz w:val="28"/>
          <w:szCs w:val="28"/>
        </w:rPr>
        <w:t xml:space="preserve"> - Оценки диагноза;</w:t>
      </w:r>
    </w:p>
    <w:p w:rsidR="00EA0CAA" w:rsidRPr="00D352E7" w:rsidRDefault="00EA0CAA" w:rsidP="00EA0CAA">
      <w:pPr>
        <w:pStyle w:val="a3"/>
        <w:numPr>
          <w:ilvl w:val="0"/>
          <w:numId w:val="2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bCs/>
          <w:color w:val="000000"/>
          <w:sz w:val="28"/>
          <w:szCs w:val="28"/>
        </w:rPr>
        <w:t>К</w:t>
      </w:r>
      <w:r w:rsidRPr="00D352E7">
        <w:rPr>
          <w:bCs/>
          <w:color w:val="000000"/>
          <w:sz w:val="28"/>
          <w:szCs w:val="28"/>
          <w:vertAlign w:val="subscript"/>
        </w:rPr>
        <w:t xml:space="preserve">3 </w:t>
      </w:r>
      <w:r w:rsidRPr="00D352E7">
        <w:rPr>
          <w:sz w:val="28"/>
          <w:szCs w:val="28"/>
        </w:rPr>
        <w:t xml:space="preserve"> - Процент  расхождения диагнозов;</w:t>
      </w:r>
    </w:p>
    <w:p w:rsidR="00EA0CAA" w:rsidRPr="00D352E7" w:rsidRDefault="00EA0CAA" w:rsidP="00EA0CAA">
      <w:pPr>
        <w:pStyle w:val="a3"/>
        <w:numPr>
          <w:ilvl w:val="0"/>
          <w:numId w:val="2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bCs/>
          <w:color w:val="000000"/>
          <w:sz w:val="28"/>
          <w:szCs w:val="28"/>
        </w:rPr>
        <w:t>К</w:t>
      </w:r>
      <w:r w:rsidRPr="00D352E7">
        <w:rPr>
          <w:bCs/>
          <w:color w:val="000000"/>
          <w:sz w:val="28"/>
          <w:szCs w:val="28"/>
          <w:vertAlign w:val="subscript"/>
        </w:rPr>
        <w:t xml:space="preserve"> 4</w:t>
      </w:r>
      <w:r w:rsidRPr="00D352E7">
        <w:rPr>
          <w:sz w:val="28"/>
          <w:szCs w:val="28"/>
        </w:rPr>
        <w:t xml:space="preserve"> - Объем лечебных мероприятий</w:t>
      </w:r>
    </w:p>
    <w:p w:rsidR="00EA0CAA" w:rsidRPr="00D352E7" w:rsidRDefault="00EA0CAA" w:rsidP="00EA0CAA">
      <w:pPr>
        <w:pStyle w:val="a3"/>
        <w:numPr>
          <w:ilvl w:val="0"/>
          <w:numId w:val="2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bCs/>
          <w:color w:val="000000"/>
          <w:sz w:val="28"/>
          <w:szCs w:val="28"/>
        </w:rPr>
        <w:t>К</w:t>
      </w:r>
      <w:r w:rsidRPr="00D352E7">
        <w:rPr>
          <w:bCs/>
          <w:color w:val="000000"/>
          <w:sz w:val="28"/>
          <w:szCs w:val="28"/>
          <w:vertAlign w:val="subscript"/>
        </w:rPr>
        <w:t>5</w:t>
      </w:r>
      <w:r w:rsidRPr="00D352E7">
        <w:rPr>
          <w:sz w:val="28"/>
          <w:szCs w:val="28"/>
        </w:rPr>
        <w:t xml:space="preserve"> - Результатов лечения;</w:t>
      </w:r>
    </w:p>
    <w:p w:rsidR="00EA0CAA" w:rsidRPr="00D352E7" w:rsidRDefault="00EA0CAA" w:rsidP="00EA0CAA">
      <w:pPr>
        <w:pStyle w:val="a3"/>
        <w:numPr>
          <w:ilvl w:val="0"/>
          <w:numId w:val="2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bCs/>
          <w:color w:val="000000"/>
          <w:sz w:val="28"/>
          <w:szCs w:val="28"/>
        </w:rPr>
        <w:t>К</w:t>
      </w:r>
      <w:r w:rsidRPr="00D352E7">
        <w:rPr>
          <w:bCs/>
          <w:color w:val="000000"/>
          <w:sz w:val="28"/>
          <w:szCs w:val="28"/>
          <w:vertAlign w:val="subscript"/>
        </w:rPr>
        <w:t>6</w:t>
      </w:r>
      <w:r w:rsidRPr="00D352E7">
        <w:rPr>
          <w:sz w:val="28"/>
          <w:szCs w:val="28"/>
        </w:rPr>
        <w:t xml:space="preserve"> - Профилактические мероприятий;</w:t>
      </w:r>
    </w:p>
    <w:p w:rsidR="00EA0CAA" w:rsidRPr="00D352E7" w:rsidRDefault="00EA0CAA" w:rsidP="00EA0CAA">
      <w:pPr>
        <w:pStyle w:val="a3"/>
        <w:numPr>
          <w:ilvl w:val="0"/>
          <w:numId w:val="2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bCs/>
          <w:color w:val="000000"/>
          <w:sz w:val="28"/>
          <w:szCs w:val="28"/>
        </w:rPr>
        <w:t>К</w:t>
      </w:r>
      <w:r w:rsidRPr="00D352E7">
        <w:rPr>
          <w:bCs/>
          <w:color w:val="000000"/>
          <w:sz w:val="28"/>
          <w:szCs w:val="28"/>
          <w:vertAlign w:val="subscript"/>
        </w:rPr>
        <w:t>7</w:t>
      </w:r>
      <w:r w:rsidRPr="00D352E7">
        <w:rPr>
          <w:sz w:val="28"/>
          <w:szCs w:val="28"/>
        </w:rPr>
        <w:t xml:space="preserve"> - Контроль за инфекциями внутри больницы;</w:t>
      </w:r>
    </w:p>
    <w:p w:rsidR="00EA0CAA" w:rsidRPr="00D352E7" w:rsidRDefault="00EA0CAA" w:rsidP="00EA0CAA">
      <w:pPr>
        <w:pStyle w:val="a3"/>
        <w:numPr>
          <w:ilvl w:val="0"/>
          <w:numId w:val="2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bCs/>
          <w:color w:val="000000"/>
          <w:sz w:val="28"/>
          <w:szCs w:val="28"/>
        </w:rPr>
        <w:t>К</w:t>
      </w:r>
      <w:r w:rsidRPr="00D352E7">
        <w:rPr>
          <w:bCs/>
          <w:color w:val="000000"/>
          <w:sz w:val="28"/>
          <w:szCs w:val="28"/>
          <w:vertAlign w:val="subscript"/>
        </w:rPr>
        <w:t>8</w:t>
      </w:r>
      <w:r w:rsidRPr="00D352E7">
        <w:rPr>
          <w:sz w:val="28"/>
          <w:szCs w:val="28"/>
        </w:rPr>
        <w:t xml:space="preserve"> - Программа мер безопасности;</w:t>
      </w:r>
    </w:p>
    <w:p w:rsidR="00EA0CAA" w:rsidRPr="00D352E7" w:rsidRDefault="00EA0CAA" w:rsidP="00EA0CAA">
      <w:pPr>
        <w:pStyle w:val="a3"/>
        <w:numPr>
          <w:ilvl w:val="0"/>
          <w:numId w:val="2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bCs/>
          <w:color w:val="000000"/>
          <w:sz w:val="28"/>
          <w:szCs w:val="28"/>
        </w:rPr>
        <w:t>К</w:t>
      </w:r>
      <w:r w:rsidRPr="00D352E7">
        <w:rPr>
          <w:bCs/>
          <w:color w:val="000000"/>
          <w:sz w:val="28"/>
          <w:szCs w:val="28"/>
          <w:vertAlign w:val="subscript"/>
        </w:rPr>
        <w:t>9</w:t>
      </w:r>
      <w:r w:rsidRPr="00D352E7">
        <w:rPr>
          <w:sz w:val="28"/>
          <w:szCs w:val="28"/>
        </w:rPr>
        <w:t xml:space="preserve"> - Баллы по анкете;</w:t>
      </w:r>
    </w:p>
    <w:p w:rsidR="00EA0CAA" w:rsidRPr="00D352E7" w:rsidRDefault="00EA0CAA" w:rsidP="00EA0CAA">
      <w:pPr>
        <w:pStyle w:val="a3"/>
        <w:numPr>
          <w:ilvl w:val="0"/>
          <w:numId w:val="2"/>
        </w:numPr>
        <w:tabs>
          <w:tab w:val="num" w:pos="1260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D352E7">
        <w:rPr>
          <w:bCs/>
          <w:color w:val="000000"/>
          <w:sz w:val="28"/>
          <w:szCs w:val="28"/>
        </w:rPr>
        <w:t>К</w:t>
      </w:r>
      <w:r w:rsidRPr="00D352E7">
        <w:rPr>
          <w:bCs/>
          <w:color w:val="000000"/>
          <w:sz w:val="28"/>
          <w:szCs w:val="28"/>
          <w:vertAlign w:val="subscript"/>
        </w:rPr>
        <w:t>10</w:t>
      </w:r>
      <w:r w:rsidRPr="00D352E7">
        <w:rPr>
          <w:sz w:val="28"/>
          <w:szCs w:val="28"/>
        </w:rPr>
        <w:t xml:space="preserve"> – Жалобы. </w:t>
      </w:r>
    </w:p>
    <w:p w:rsidR="00EA0CAA" w:rsidRPr="00D352E7" w:rsidRDefault="00EA0CAA" w:rsidP="00EA0CA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352E7">
        <w:rPr>
          <w:sz w:val="28"/>
          <w:szCs w:val="28"/>
        </w:rPr>
        <w:t>Индикатор К</w:t>
      </w:r>
      <w:r w:rsidRPr="00D352E7">
        <w:rPr>
          <w:sz w:val="28"/>
          <w:szCs w:val="28"/>
          <w:vertAlign w:val="subscript"/>
        </w:rPr>
        <w:t>11</w:t>
      </w:r>
      <w:r w:rsidRPr="00D352E7">
        <w:rPr>
          <w:sz w:val="28"/>
          <w:szCs w:val="28"/>
        </w:rPr>
        <w:t xml:space="preserve"> – корреляции предполагается использовать отдельно для сравнительной оценки деятельности медперсонала. Под «корреляциями» понимается – авто-и-взаимокорреляционные функции. Вычисление и эффективное использование указанных функций в управлении качеством становиться возможным только при работающей системе мониторинга качества медицинской помощи. </w:t>
      </w:r>
    </w:p>
    <w:p w:rsidR="00EA0CAA" w:rsidRPr="00D352E7" w:rsidRDefault="00EA0CAA" w:rsidP="00EA0CA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352E7">
        <w:rPr>
          <w:sz w:val="28"/>
          <w:szCs w:val="28"/>
        </w:rPr>
        <w:t>Для каждого медицинского  работника в зависимости к какой группе он относится формула расчета интегрального показателя качества медицинской помощи является индивидуальной. Это обусловлено спецификой выполняемых работ в течение лечения пациента в стационаре.</w:t>
      </w:r>
    </w:p>
    <w:p w:rsidR="00EA0CAA" w:rsidRPr="00D352E7" w:rsidRDefault="00EA0CAA" w:rsidP="00EA0CAA">
      <w:pPr>
        <w:ind w:firstLine="709"/>
        <w:jc w:val="both"/>
      </w:pPr>
      <w:r w:rsidRPr="00D352E7">
        <w:lastRenderedPageBreak/>
        <w:t>Для заведующего отделением и младшего мед. персонала рассчитываются индикаторы (</w:t>
      </w:r>
      <w:r w:rsidRPr="00D352E7">
        <w:rPr>
          <w:bCs w:val="0"/>
        </w:rPr>
        <w:t>К</w:t>
      </w:r>
      <w:r w:rsidRPr="00D352E7">
        <w:rPr>
          <w:bCs w:val="0"/>
          <w:vertAlign w:val="subscript"/>
        </w:rPr>
        <w:t>7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  <w:lang w:val="kk-KZ"/>
        </w:rPr>
        <w:t>8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  <w:lang w:val="kk-KZ"/>
        </w:rPr>
        <w:t>9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  <w:lang w:val="kk-KZ"/>
        </w:rPr>
        <w:t>10</w:t>
      </w:r>
      <w:r>
        <w:t>) по формулам</w:t>
      </w:r>
      <w:r w:rsidRPr="00D352E7">
        <w:t>: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ind w:firstLine="709"/>
        <w:jc w:val="right"/>
      </w:pPr>
      <w:r w:rsidRPr="00D352E7">
        <w:rPr>
          <w:position w:val="-30"/>
        </w:rPr>
        <w:object w:dxaOrig="41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300.15pt;height:49.55pt" o:ole="">
            <v:imagedata r:id="rId13" o:title=""/>
          </v:shape>
          <o:OLEObject Type="Embed" ProgID="Equation.3" ShapeID="_x0000_i1033" DrawAspect="Content" ObjectID="_1697627950" r:id="rId14"/>
        </w:object>
      </w:r>
      <w:r w:rsidRPr="00D352E7">
        <w:t>,           (</w:t>
      </w:r>
      <w:r>
        <w:t>4</w:t>
      </w:r>
      <w:r w:rsidRPr="00D352E7">
        <w:t xml:space="preserve">.1) 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ind w:firstLine="709"/>
        <w:jc w:val="right"/>
      </w:pPr>
      <w:r w:rsidRPr="00D352E7">
        <w:rPr>
          <w:position w:val="-10"/>
        </w:rPr>
        <w:object w:dxaOrig="1639" w:dyaOrig="340">
          <v:shape id="_x0000_i1034" type="#_x0000_t75" style="width:119.7pt;height:24.3pt" o:ole="">
            <v:imagedata r:id="rId15" o:title=""/>
          </v:shape>
          <o:OLEObject Type="Embed" ProgID="Equation.3" ShapeID="_x0000_i1034" DrawAspect="Content" ObjectID="_1697627951" r:id="rId16"/>
        </w:object>
      </w:r>
      <w:r w:rsidRPr="00D352E7">
        <w:t>,                                      (</w:t>
      </w:r>
      <w:r>
        <w:t>4</w:t>
      </w:r>
      <w:r w:rsidRPr="00D352E7">
        <w:t>.2)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ind w:firstLine="709"/>
        <w:jc w:val="both"/>
      </w:pPr>
      <w:r w:rsidRPr="00D352E7">
        <w:t>где ω</w:t>
      </w:r>
      <w:r w:rsidRPr="00D352E7">
        <w:rPr>
          <w:vertAlign w:val="subscript"/>
          <w:lang w:val="en-US"/>
        </w:rPr>
        <w:t>i</w:t>
      </w:r>
      <w:r w:rsidRPr="00D352E7">
        <w:t xml:space="preserve"> - вес </w:t>
      </w:r>
      <w:r w:rsidRPr="00D352E7">
        <w:rPr>
          <w:lang w:val="en-US"/>
        </w:rPr>
        <w:t>i</w:t>
      </w:r>
      <w:r w:rsidRPr="00D352E7">
        <w:t xml:space="preserve"> – го коэффициента, подсчитанный по оценкам всех экспертов</w:t>
      </w:r>
      <w:r>
        <w:t>;</w:t>
      </w:r>
    </w:p>
    <w:p w:rsidR="00EA0CAA" w:rsidRPr="00D352E7" w:rsidRDefault="00EA0CAA" w:rsidP="00EA0CAA">
      <w:pPr>
        <w:ind w:firstLine="709"/>
        <w:jc w:val="both"/>
      </w:pPr>
      <w:r w:rsidRPr="00D352E7">
        <w:t>М</w:t>
      </w:r>
      <w:r w:rsidRPr="00D352E7">
        <w:rPr>
          <w:lang w:val="en-US"/>
        </w:rPr>
        <w:t>F</w:t>
      </w:r>
      <w:r w:rsidRPr="00D352E7">
        <w:t>(</w:t>
      </w:r>
      <w:r w:rsidRPr="00D352E7">
        <w:rPr>
          <w:lang w:val="en-US"/>
        </w:rPr>
        <w:t>x</w:t>
      </w:r>
      <w:r w:rsidRPr="00D352E7">
        <w:rPr>
          <w:vertAlign w:val="subscript"/>
          <w:lang w:val="en-US"/>
        </w:rPr>
        <w:t>i</w:t>
      </w:r>
      <w:r w:rsidRPr="00D352E7">
        <w:t>) - функция принадлежности</w:t>
      </w:r>
      <w:r>
        <w:t>;</w:t>
      </w:r>
    </w:p>
    <w:p w:rsidR="00EA0CAA" w:rsidRPr="00D352E7" w:rsidRDefault="00EA0CAA" w:rsidP="00EA0CAA">
      <w:pPr>
        <w:ind w:firstLine="709"/>
        <w:jc w:val="both"/>
      </w:pPr>
      <w:r w:rsidRPr="00D352E7">
        <w:rPr>
          <w:lang w:val="en-US"/>
        </w:rPr>
        <w:t>x</w:t>
      </w:r>
      <w:r w:rsidRPr="00D352E7">
        <w:rPr>
          <w:vertAlign w:val="subscript"/>
          <w:lang w:val="en-US"/>
        </w:rPr>
        <w:t>i</w:t>
      </w:r>
      <w:r w:rsidRPr="00D352E7">
        <w:t xml:space="preserve"> – значение </w:t>
      </w:r>
      <w:r w:rsidRPr="00D352E7">
        <w:rPr>
          <w:lang w:val="en-US"/>
        </w:rPr>
        <w:t>i</w:t>
      </w:r>
      <w:r w:rsidRPr="00D352E7">
        <w:t xml:space="preserve"> – го коэффициента.</w:t>
      </w:r>
    </w:p>
    <w:p w:rsidR="00EA0CAA" w:rsidRPr="00D352E7" w:rsidRDefault="00EA0CAA" w:rsidP="00EA0CAA">
      <w:pPr>
        <w:tabs>
          <w:tab w:val="num" w:pos="1440"/>
        </w:tabs>
        <w:ind w:firstLine="709"/>
        <w:jc w:val="both"/>
      </w:pPr>
      <w:r w:rsidRPr="00D352E7">
        <w:t>Для лечащего врача рассчитываются следующие индикаторы (</w:t>
      </w:r>
      <w:r w:rsidRPr="00D352E7">
        <w:rPr>
          <w:bCs w:val="0"/>
        </w:rPr>
        <w:t>К</w:t>
      </w:r>
      <w:r w:rsidRPr="00D352E7">
        <w:rPr>
          <w:bCs w:val="0"/>
          <w:vertAlign w:val="subscript"/>
          <w:lang w:val="kk-KZ"/>
        </w:rPr>
        <w:t>1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  <w:lang w:val="kk-KZ"/>
        </w:rPr>
        <w:t>2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  <w:lang w:val="kk-KZ"/>
        </w:rPr>
        <w:t>3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</w:rPr>
        <w:t>5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  <w:lang w:val="kk-KZ"/>
        </w:rPr>
        <w:t>6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  <w:lang w:val="kk-KZ"/>
        </w:rPr>
        <w:t>7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  <w:lang w:val="kk-KZ"/>
        </w:rPr>
        <w:t>8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  <w:lang w:val="kk-KZ"/>
        </w:rPr>
        <w:t>9</w:t>
      </w:r>
      <w:r w:rsidRPr="00D352E7">
        <w:t>,</w:t>
      </w:r>
      <w:r w:rsidRPr="00D352E7">
        <w:rPr>
          <w:bCs w:val="0"/>
        </w:rPr>
        <w:t xml:space="preserve"> К</w:t>
      </w:r>
      <w:r w:rsidRPr="00D352E7">
        <w:rPr>
          <w:bCs w:val="0"/>
          <w:vertAlign w:val="subscript"/>
          <w:lang w:val="kk-KZ"/>
        </w:rPr>
        <w:t>1</w:t>
      </w:r>
      <w:r w:rsidRPr="00D352E7">
        <w:rPr>
          <w:bCs w:val="0"/>
          <w:vertAlign w:val="subscript"/>
        </w:rPr>
        <w:t>0</w:t>
      </w:r>
      <w:r w:rsidRPr="00D352E7">
        <w:t>) по формуле: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ind w:firstLine="709"/>
        <w:jc w:val="both"/>
      </w:pPr>
      <w:r w:rsidRPr="00D352E7">
        <w:rPr>
          <w:position w:val="-38"/>
        </w:rPr>
        <w:object w:dxaOrig="6640" w:dyaOrig="840">
          <v:shape id="_x0000_i1035" type="#_x0000_t75" style="width:369.35pt;height:53.3pt" o:ole="">
            <v:imagedata r:id="rId17" o:title=""/>
          </v:shape>
          <o:OLEObject Type="Embed" ProgID="Equation.3" ShapeID="_x0000_i1035" DrawAspect="Content" ObjectID="_1697627952" r:id="rId18"/>
        </w:object>
      </w:r>
      <w:r>
        <w:t xml:space="preserve">   (4.3)</w:t>
      </w:r>
    </w:p>
    <w:p w:rsidR="00EA0CAA" w:rsidRPr="00D352E7" w:rsidRDefault="00EA0CAA" w:rsidP="00EA0CAA">
      <w:pPr>
        <w:numPr>
          <w:ilvl w:val="1"/>
          <w:numId w:val="3"/>
        </w:numPr>
        <w:tabs>
          <w:tab w:val="num" w:pos="1260"/>
        </w:tabs>
        <w:ind w:left="0" w:firstLine="709"/>
        <w:jc w:val="both"/>
      </w:pPr>
      <w:r w:rsidRPr="00D352E7">
        <w:t>Для среднего персонала рассчитываются следующие коэффициенты (</w:t>
      </w:r>
      <w:r w:rsidRPr="00D352E7">
        <w:rPr>
          <w:bCs w:val="0"/>
        </w:rPr>
        <w:t>К</w:t>
      </w:r>
      <w:r w:rsidRPr="00D352E7">
        <w:rPr>
          <w:bCs w:val="0"/>
          <w:vertAlign w:val="subscript"/>
        </w:rPr>
        <w:t>4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</w:rPr>
        <w:t>7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</w:rPr>
        <w:t>8</w:t>
      </w:r>
      <w:r w:rsidRPr="00D352E7">
        <w:t>,</w:t>
      </w:r>
      <w:r w:rsidRPr="00D352E7">
        <w:rPr>
          <w:bCs w:val="0"/>
        </w:rPr>
        <w:t xml:space="preserve"> К</w:t>
      </w:r>
      <w:r w:rsidRPr="00D352E7">
        <w:rPr>
          <w:bCs w:val="0"/>
          <w:vertAlign w:val="subscript"/>
        </w:rPr>
        <w:t>9</w:t>
      </w:r>
      <w:r w:rsidRPr="00D352E7">
        <w:t xml:space="preserve">,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  <w:lang w:val="kk-KZ"/>
        </w:rPr>
        <w:t>1</w:t>
      </w:r>
      <w:r w:rsidRPr="00D352E7">
        <w:rPr>
          <w:bCs w:val="0"/>
          <w:vertAlign w:val="subscript"/>
        </w:rPr>
        <w:t>0</w:t>
      </w:r>
      <w:r w:rsidRPr="00D352E7">
        <w:t xml:space="preserve">) по формуле: 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ind w:firstLine="709"/>
        <w:jc w:val="center"/>
      </w:pPr>
      <w:r w:rsidRPr="00D352E7">
        <w:rPr>
          <w:position w:val="-30"/>
        </w:rPr>
        <w:object w:dxaOrig="4260" w:dyaOrig="700">
          <v:shape id="_x0000_i1036" type="#_x0000_t75" style="width:309.5pt;height:49.55pt" o:ole="">
            <v:imagedata r:id="rId19" o:title=""/>
          </v:shape>
          <o:OLEObject Type="Embed" ProgID="Equation.3" ShapeID="_x0000_i1036" DrawAspect="Content" ObjectID="_1697627953" r:id="rId20"/>
        </w:object>
      </w:r>
      <w:r w:rsidRPr="00D352E7">
        <w:t xml:space="preserve">     (</w:t>
      </w:r>
      <w:r>
        <w:t>4</w:t>
      </w:r>
      <w:r w:rsidRPr="00D352E7">
        <w:t>.4)</w:t>
      </w:r>
    </w:p>
    <w:p w:rsidR="00EA0CAA" w:rsidRPr="00D352E7" w:rsidRDefault="00EA0CAA" w:rsidP="00EA0CAA">
      <w:pPr>
        <w:ind w:firstLine="709"/>
        <w:jc w:val="both"/>
      </w:pPr>
    </w:p>
    <w:p w:rsidR="00EA0CAA" w:rsidRPr="00D352E7" w:rsidRDefault="00EA0CAA" w:rsidP="00EA0CAA">
      <w:pPr>
        <w:ind w:firstLine="709"/>
        <w:jc w:val="both"/>
      </w:pPr>
      <w:r w:rsidRPr="00D352E7">
        <w:t xml:space="preserve">Общий алгоритм расчета </w:t>
      </w:r>
      <w:r w:rsidRPr="00D352E7">
        <w:rPr>
          <w:bCs w:val="0"/>
        </w:rPr>
        <w:t>К</w:t>
      </w:r>
      <w:r w:rsidRPr="00D352E7">
        <w:rPr>
          <w:bCs w:val="0"/>
          <w:vertAlign w:val="subscript"/>
        </w:rPr>
        <w:t>общ</w:t>
      </w:r>
      <w:r w:rsidRPr="00D352E7">
        <w:t xml:space="preserve">, использующего нечеткую логику содержит следующие этапы: </w:t>
      </w:r>
    </w:p>
    <w:p w:rsidR="00EA0CAA" w:rsidRPr="00D352E7" w:rsidRDefault="00EA0CAA" w:rsidP="00EA0CAA">
      <w:pPr>
        <w:numPr>
          <w:ilvl w:val="0"/>
          <w:numId w:val="4"/>
        </w:numPr>
        <w:tabs>
          <w:tab w:val="num" w:pos="1260"/>
        </w:tabs>
        <w:ind w:left="0" w:firstLine="709"/>
        <w:jc w:val="both"/>
      </w:pPr>
      <w:r w:rsidRPr="00D352E7">
        <w:t>фаззификация;</w:t>
      </w:r>
    </w:p>
    <w:p w:rsidR="00EA0CAA" w:rsidRPr="00D352E7" w:rsidRDefault="00EA0CAA" w:rsidP="00EA0CAA">
      <w:pPr>
        <w:numPr>
          <w:ilvl w:val="0"/>
          <w:numId w:val="4"/>
        </w:numPr>
        <w:tabs>
          <w:tab w:val="num" w:pos="1260"/>
        </w:tabs>
        <w:ind w:left="0" w:firstLine="709"/>
        <w:jc w:val="both"/>
      </w:pPr>
      <w:r w:rsidRPr="00D352E7">
        <w:t xml:space="preserve">вычисление; </w:t>
      </w:r>
    </w:p>
    <w:p w:rsidR="00EA0CAA" w:rsidRPr="00D352E7" w:rsidRDefault="00EA0CAA" w:rsidP="00EA0CAA">
      <w:pPr>
        <w:numPr>
          <w:ilvl w:val="0"/>
          <w:numId w:val="4"/>
        </w:numPr>
        <w:tabs>
          <w:tab w:val="num" w:pos="1260"/>
        </w:tabs>
        <w:ind w:left="0" w:firstLine="709"/>
        <w:jc w:val="both"/>
      </w:pPr>
      <w:r w:rsidRPr="00D352E7">
        <w:t>дефаззификации.</w:t>
      </w:r>
    </w:p>
    <w:p w:rsidR="00EA0CAA" w:rsidRPr="00D352E7" w:rsidRDefault="00EA0CAA" w:rsidP="00EA0CAA">
      <w:pPr>
        <w:ind w:firstLine="709"/>
        <w:jc w:val="both"/>
      </w:pPr>
      <w:r w:rsidRPr="00D352E7">
        <w:t>Блок фаззификации преобразует четкие величины, в нечеткие величины («низкое», «среднее»).</w:t>
      </w:r>
    </w:p>
    <w:p w:rsidR="00EA0CAA" w:rsidRPr="00D352E7" w:rsidRDefault="00EA0CAA" w:rsidP="00EA0CAA">
      <w:pPr>
        <w:ind w:firstLine="709"/>
        <w:jc w:val="both"/>
      </w:pPr>
      <w:r w:rsidRPr="00D352E7">
        <w:t>Блок дефаззификации преобразует нечеткие данные в четкую количественную форму.</w:t>
      </w:r>
    </w:p>
    <w:p w:rsidR="00EA0CAA" w:rsidRPr="00D352E7" w:rsidRDefault="00EA0CAA" w:rsidP="00EA0CAA">
      <w:pPr>
        <w:ind w:firstLine="709"/>
        <w:jc w:val="both"/>
      </w:pPr>
      <w:r w:rsidRPr="00D352E7">
        <w:t xml:space="preserve">Для определения «веса» каждого из показателей необходимо их ранжировать.  Ранжирование – расположение факторов в порядке возрастания (или убывания) какого – либо присущего им свойства. Шкала оценок включает в себя диапазон с интервалом оценок от 0 до 10. Задача эксперта заключается в определении для коэффициентов определенного оценочного интервала в соответствии  с мнением эксперта об их значимости. Будем считать, что число интервалов, на которые разбивается весь диапазон изменения качества, не обязательно должно быть одинаковым для каждого эксперта. Каждому </w:t>
      </w:r>
      <w:r w:rsidRPr="00D352E7">
        <w:lastRenderedPageBreak/>
        <w:t xml:space="preserve">эксперту разрешается давать одну и ту же оценку двум (или нескольким) качественно различным индикаторам. </w:t>
      </w:r>
    </w:p>
    <w:p w:rsidR="00EA0CAA" w:rsidRPr="00D352E7" w:rsidRDefault="00EA0CAA" w:rsidP="00EA0CAA">
      <w:pPr>
        <w:ind w:firstLine="709"/>
        <w:jc w:val="both"/>
      </w:pPr>
      <w:r w:rsidRPr="00D352E7">
        <w:t xml:space="preserve">Сначала производится оценка, а затем – ранжирование. Например, </w:t>
      </w:r>
      <w:r w:rsidRPr="00D352E7">
        <w:rPr>
          <w:lang w:val="en-US"/>
        </w:rPr>
        <w:t>m</w:t>
      </w:r>
      <w:r w:rsidRPr="00D352E7">
        <w:t xml:space="preserve"> экспертов оценили (по шкале от 1 - 10) 10 коэффициентов с точки зрения важности.</w:t>
      </w:r>
    </w:p>
    <w:p w:rsidR="00EA0CAA" w:rsidRPr="00D352E7" w:rsidRDefault="00EA0CAA" w:rsidP="00EA0CAA">
      <w:pPr>
        <w:ind w:firstLine="709"/>
        <w:jc w:val="both"/>
      </w:pPr>
      <w:r w:rsidRPr="00D352E7">
        <w:t>Для того чтобы</w:t>
      </w:r>
      <w:r>
        <w:t xml:space="preserve"> </w:t>
      </w:r>
      <w:r w:rsidRPr="00D352E7">
        <w:t xml:space="preserve">ранжировать эти оценки, приписываем каждому из направлений число натурального ряда таким образом, чтобы ранг 1 был приписан максимальной оценке, а ранг 10 – минимальной. </w:t>
      </w:r>
    </w:p>
    <w:p w:rsidR="00EA0CAA" w:rsidRPr="00D352E7" w:rsidRDefault="00EA0CAA" w:rsidP="00EA0CAA">
      <w:pPr>
        <w:ind w:firstLine="709"/>
        <w:jc w:val="both"/>
      </w:pPr>
      <w:r w:rsidRPr="00D352E7">
        <w:t>Для приведения к единой количественной базе суммарные оценки рангов будем нормировать. Нормирование любой меры означает, что представляющие её число для всего множества в целом принимаются равным единице. Нормирование позволяет установить более тесную связь между оценками, приписанными экспертами отдельным объектам. С этой целью оценки по всем объектам необходимо суммировать, а затем каждая из них делится на полученную сумму. Рассчитанные таким образом нормиров</w:t>
      </w:r>
      <w:r>
        <w:t xml:space="preserve">анные оценки должны быть вновь </w:t>
      </w:r>
      <w:r w:rsidRPr="00D352E7">
        <w:t>ранжированы.</w:t>
      </w:r>
    </w:p>
    <w:p w:rsidR="00EA0CAA" w:rsidRPr="00D352E7" w:rsidRDefault="00EA0CAA" w:rsidP="00EA0CAA">
      <w:pPr>
        <w:ind w:firstLine="709"/>
        <w:jc w:val="both"/>
      </w:pPr>
      <w:r w:rsidRPr="00D352E7">
        <w:t xml:space="preserve">Когда в экспертизе участвует несколько экспертов, необходимо получить усредненную оценку (вес) для каждого индикатора. Для этого нормированные оценки каждого объекта суммируются, а затем полученная сумма делится на число экспертов. Средняя оценка каждого индикатора рассчитывается по формуле:  </w:t>
      </w:r>
    </w:p>
    <w:p w:rsidR="00EA0CAA" w:rsidRPr="00D352E7" w:rsidRDefault="00EA0CAA" w:rsidP="00EA0CAA">
      <w:pPr>
        <w:tabs>
          <w:tab w:val="left" w:pos="8820"/>
          <w:tab w:val="left" w:pos="9000"/>
        </w:tabs>
        <w:ind w:firstLine="709"/>
        <w:jc w:val="center"/>
      </w:pPr>
      <w:r w:rsidRPr="00D352E7">
        <w:rPr>
          <w:position w:val="-20"/>
        </w:rPr>
        <w:object w:dxaOrig="960" w:dyaOrig="720">
          <v:shape id="_x0000_i1037" type="#_x0000_t75" style="width:70.15pt;height:51.45pt" o:ole="">
            <v:imagedata r:id="rId21" o:title=""/>
          </v:shape>
          <o:OLEObject Type="Embed" ProgID="Equation.3" ShapeID="_x0000_i1037" DrawAspect="Content" ObjectID="_1697627954" r:id="rId22"/>
        </w:object>
      </w:r>
      <w:r w:rsidRPr="00D352E7">
        <w:t xml:space="preserve">,            </w:t>
      </w:r>
      <w:r>
        <w:t xml:space="preserve">                                                   (4</w:t>
      </w:r>
      <w:r w:rsidRPr="00D352E7">
        <w:t>.5)</w:t>
      </w:r>
    </w:p>
    <w:p w:rsidR="00EA0CAA" w:rsidRPr="00D352E7" w:rsidRDefault="00EA0CAA" w:rsidP="00EA0CAA">
      <w:pPr>
        <w:ind w:firstLine="709"/>
        <w:jc w:val="both"/>
        <w:rPr>
          <w:color w:val="339966"/>
        </w:rPr>
      </w:pPr>
      <w:r w:rsidRPr="00D352E7">
        <w:t xml:space="preserve">где </w:t>
      </w:r>
      <w:r w:rsidRPr="00D352E7">
        <w:rPr>
          <w:position w:val="-16"/>
        </w:rPr>
        <w:object w:dxaOrig="360" w:dyaOrig="400">
          <v:shape id="_x0000_i1038" type="#_x0000_t75" style="width:26.2pt;height:28.05pt" o:ole="">
            <v:imagedata r:id="rId23" o:title=""/>
          </v:shape>
          <o:OLEObject Type="Embed" ProgID="Equation.3" ShapeID="_x0000_i1038" DrawAspect="Content" ObjectID="_1697627955" r:id="rId24"/>
        </w:object>
      </w:r>
      <w:r w:rsidRPr="00D352E7">
        <w:t xml:space="preserve"> - вес </w:t>
      </w:r>
      <w:r w:rsidRPr="00D352E7">
        <w:rPr>
          <w:lang w:val="en-US"/>
        </w:rPr>
        <w:t>i</w:t>
      </w:r>
      <w:r w:rsidRPr="00D352E7">
        <w:t xml:space="preserve"> – го коэффициента, подсчитанный по оценкам всех экспертов</w:t>
      </w:r>
      <w:r w:rsidRPr="00D352E7">
        <w:rPr>
          <w:color w:val="339966"/>
        </w:rPr>
        <w:t>;</w:t>
      </w:r>
    </w:p>
    <w:p w:rsidR="00EA0CAA" w:rsidRPr="00D352E7" w:rsidRDefault="00EA0CAA" w:rsidP="00EA0CAA">
      <w:pPr>
        <w:pStyle w:val="a3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D352E7">
        <w:rPr>
          <w:sz w:val="28"/>
          <w:szCs w:val="28"/>
          <w:lang w:val="en-US"/>
        </w:rPr>
        <w:t>m</w:t>
      </w:r>
      <w:r w:rsidRPr="00D352E7">
        <w:rPr>
          <w:sz w:val="28"/>
          <w:szCs w:val="28"/>
        </w:rPr>
        <w:t xml:space="preserve"> – число экспертов.</w:t>
      </w:r>
      <w:r w:rsidRPr="00D352E7">
        <w:rPr>
          <w:b/>
          <w:sz w:val="28"/>
          <w:szCs w:val="28"/>
        </w:rPr>
        <w:t xml:space="preserve"> </w:t>
      </w:r>
    </w:p>
    <w:p w:rsidR="00EA0CAA" w:rsidRPr="00D352E7" w:rsidRDefault="00EA0CAA" w:rsidP="00EA0CAA">
      <w:pPr>
        <w:ind w:firstLine="709"/>
        <w:jc w:val="center"/>
      </w:pPr>
      <w:r w:rsidRPr="00D352E7">
        <w:rPr>
          <w:position w:val="-52"/>
        </w:rPr>
        <w:object w:dxaOrig="1159" w:dyaOrig="920">
          <v:shape id="_x0000_i1039" type="#_x0000_t75" style="width:85.1pt;height:64.5pt" o:ole="">
            <v:imagedata r:id="rId25" o:title=""/>
          </v:shape>
          <o:OLEObject Type="Embed" ProgID="Equation.3" ShapeID="_x0000_i1039" DrawAspect="Content" ObjectID="_1697627956" r:id="rId26"/>
        </w:object>
      </w:r>
      <w:r w:rsidRPr="00D352E7">
        <w:t xml:space="preserve">,             </w:t>
      </w:r>
      <w:r>
        <w:t xml:space="preserve">                                              (4</w:t>
      </w:r>
      <w:r w:rsidRPr="00D352E7">
        <w:t>.6)</w:t>
      </w:r>
    </w:p>
    <w:p w:rsidR="00EA0CAA" w:rsidRPr="00D352E7" w:rsidRDefault="00EA0CAA" w:rsidP="00EA0CAA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352E7">
        <w:rPr>
          <w:sz w:val="28"/>
          <w:szCs w:val="28"/>
        </w:rPr>
        <w:t>где х</w:t>
      </w:r>
      <w:r w:rsidRPr="00D352E7">
        <w:rPr>
          <w:sz w:val="28"/>
          <w:szCs w:val="28"/>
          <w:vertAlign w:val="subscript"/>
          <w:lang w:val="en-US"/>
        </w:rPr>
        <w:t>ij</w:t>
      </w:r>
      <w:r w:rsidRPr="00D352E7">
        <w:rPr>
          <w:sz w:val="28"/>
          <w:szCs w:val="28"/>
          <w:vertAlign w:val="subscript"/>
        </w:rPr>
        <w:t xml:space="preserve"> </w:t>
      </w:r>
      <w:r w:rsidRPr="00D352E7">
        <w:rPr>
          <w:sz w:val="28"/>
          <w:szCs w:val="28"/>
        </w:rPr>
        <w:t xml:space="preserve">– оценка коэффициента </w:t>
      </w:r>
      <w:r w:rsidRPr="00D352E7">
        <w:rPr>
          <w:sz w:val="28"/>
          <w:szCs w:val="28"/>
          <w:lang w:val="en-US"/>
        </w:rPr>
        <w:t>i</w:t>
      </w:r>
      <w:r w:rsidRPr="00D352E7">
        <w:rPr>
          <w:sz w:val="28"/>
          <w:szCs w:val="28"/>
        </w:rPr>
        <w:t xml:space="preserve">, данная экспертом </w:t>
      </w:r>
      <w:r w:rsidRPr="00D352E7">
        <w:rPr>
          <w:sz w:val="28"/>
          <w:szCs w:val="28"/>
          <w:lang w:val="en-US"/>
        </w:rPr>
        <w:t>j</w:t>
      </w:r>
      <w:r w:rsidRPr="00D352E7">
        <w:rPr>
          <w:sz w:val="28"/>
          <w:szCs w:val="28"/>
        </w:rPr>
        <w:t xml:space="preserve">. </w:t>
      </w:r>
    </w:p>
    <w:p w:rsidR="00EA0CAA" w:rsidRPr="00D352E7" w:rsidRDefault="00EA0CAA" w:rsidP="00EA0CAA">
      <w:pPr>
        <w:ind w:firstLine="709"/>
        <w:jc w:val="both"/>
      </w:pPr>
      <w:r w:rsidRPr="00525D58">
        <w:rPr>
          <w:i/>
        </w:rPr>
        <w:t>Вычисление индикатора К</w:t>
      </w:r>
      <w:r w:rsidRPr="00525D58">
        <w:rPr>
          <w:i/>
          <w:vertAlign w:val="subscript"/>
        </w:rPr>
        <w:t xml:space="preserve">11 - </w:t>
      </w:r>
      <w:r w:rsidRPr="00525D58">
        <w:rPr>
          <w:i/>
        </w:rPr>
        <w:t>функции автокорреляции</w:t>
      </w:r>
      <w:r w:rsidRPr="00D352E7">
        <w:rPr>
          <w:b/>
        </w:rPr>
        <w:t xml:space="preserve">. </w:t>
      </w:r>
      <w:r w:rsidRPr="00D352E7">
        <w:t>В основе всех известных методик разработки индикаторов качества лежат статистические наблюдения и их соответствующая обработка. Но главным и принципиальным недостатком подобной технологии</w:t>
      </w:r>
      <w:r w:rsidRPr="00D352E7">
        <w:rPr>
          <w:b/>
        </w:rPr>
        <w:t xml:space="preserve"> </w:t>
      </w:r>
      <w:r w:rsidRPr="00D352E7">
        <w:t xml:space="preserve">является тот факт, что элементы вектора   данных (выборки) одного и того же индикатора качества за определенный интервал времени рассматриваются как независимые между собой случайные числа. В реальной действительности в  выборке данных временного ряда большинства индикаторов, например, состояния больного или деятельности медицинского подразделения в большинстве случаев текущее значение тесно зависят от предыстории. </w:t>
      </w:r>
    </w:p>
    <w:p w:rsidR="00EA0CAA" w:rsidRPr="00D352E7" w:rsidRDefault="00EA0CAA" w:rsidP="00EA0CAA">
      <w:pPr>
        <w:ind w:firstLine="709"/>
        <w:jc w:val="both"/>
      </w:pPr>
      <w:r w:rsidRPr="00D352E7">
        <w:lastRenderedPageBreak/>
        <w:t xml:space="preserve">В подобной ситуации, как показывают предварительные исследования,  более эффективными статистическими оценками для разработки индикаторов являются автокорреляции и взаимокорреляции. </w:t>
      </w:r>
    </w:p>
    <w:p w:rsidR="00EA0CAA" w:rsidRPr="00525C0F" w:rsidRDefault="00EA0CAA" w:rsidP="00EA0CAA">
      <w:pPr>
        <w:pStyle w:val="a6"/>
        <w:jc w:val="both"/>
        <w:rPr>
          <w:sz w:val="28"/>
          <w:szCs w:val="28"/>
        </w:rPr>
      </w:pPr>
      <w:r w:rsidRPr="00525C0F">
        <w:rPr>
          <w:sz w:val="28"/>
          <w:szCs w:val="28"/>
        </w:rPr>
        <w:t xml:space="preserve">Формальная сторона гипотезы о пригодности и эффективности использования автокорреляций в упомянутом выше качестве строится на том, что состояние  больного, в процессе лечения, наблюдается и контролируется по определенным параметрам, регистрируется в соответствующих документах и является случайным процессом (временным рядом). </w:t>
      </w:r>
      <w:r w:rsidRPr="00525C0F">
        <w:rPr>
          <w:color w:val="000000"/>
          <w:sz w:val="28"/>
          <w:szCs w:val="28"/>
        </w:rPr>
        <w:t xml:space="preserve">Автокорреляция - корреляционная связь между значениями одного и того же случайного процесса  X(t) в моменты </w:t>
      </w:r>
      <w:r w:rsidRPr="00525C0F">
        <w:rPr>
          <w:color w:val="000000"/>
          <w:spacing w:val="-3"/>
          <w:sz w:val="28"/>
          <w:szCs w:val="28"/>
        </w:rPr>
        <w:t>времени t</w:t>
      </w:r>
      <w:r w:rsidRPr="00525C0F">
        <w:rPr>
          <w:color w:val="000000"/>
          <w:spacing w:val="-3"/>
          <w:sz w:val="28"/>
          <w:szCs w:val="28"/>
          <w:vertAlign w:val="subscript"/>
        </w:rPr>
        <w:t>1</w:t>
      </w:r>
      <w:r w:rsidRPr="00525C0F">
        <w:rPr>
          <w:color w:val="000000"/>
          <w:spacing w:val="-3"/>
          <w:sz w:val="28"/>
          <w:szCs w:val="28"/>
        </w:rPr>
        <w:t xml:space="preserve"> и t</w:t>
      </w:r>
      <w:r w:rsidRPr="00525C0F">
        <w:rPr>
          <w:color w:val="000000"/>
          <w:spacing w:val="-3"/>
          <w:sz w:val="28"/>
          <w:szCs w:val="28"/>
          <w:vertAlign w:val="subscript"/>
        </w:rPr>
        <w:t>2</w:t>
      </w:r>
      <w:r w:rsidRPr="00525C0F">
        <w:rPr>
          <w:color w:val="000000"/>
          <w:spacing w:val="-3"/>
          <w:sz w:val="28"/>
          <w:szCs w:val="28"/>
        </w:rPr>
        <w:t>.</w:t>
      </w:r>
      <w:r w:rsidRPr="00525C0F">
        <w:rPr>
          <w:color w:val="000000"/>
          <w:spacing w:val="-6"/>
          <w:sz w:val="28"/>
          <w:szCs w:val="28"/>
        </w:rPr>
        <w:t xml:space="preserve"> </w:t>
      </w:r>
      <w:r w:rsidRPr="00525C0F">
        <w:rPr>
          <w:color w:val="000000"/>
          <w:spacing w:val="-3"/>
          <w:sz w:val="28"/>
          <w:szCs w:val="28"/>
        </w:rPr>
        <w:t>При анализе временных рядов автокорреляционная</w:t>
      </w:r>
      <w:r w:rsidRPr="00525C0F">
        <w:rPr>
          <w:color w:val="000000"/>
          <w:sz w:val="28"/>
          <w:szCs w:val="28"/>
        </w:rPr>
        <w:t xml:space="preserve"> функция характеризует внутреннюю зависимость между временным рядом и тем же рядом, но сдвинутым на некоторый промежуток (сдвиг) времени, например,</w:t>
      </w:r>
      <w:r w:rsidRPr="00525C0F">
        <w:rPr>
          <w:sz w:val="28"/>
          <w:szCs w:val="28"/>
        </w:rPr>
        <w:t xml:space="preserve"> ряд y</w:t>
      </w:r>
      <w:r w:rsidRPr="00525C0F">
        <w:rPr>
          <w:sz w:val="28"/>
          <w:szCs w:val="28"/>
          <w:vertAlign w:val="subscript"/>
        </w:rPr>
        <w:t>1</w:t>
      </w:r>
      <w:r w:rsidRPr="00525C0F">
        <w:rPr>
          <w:sz w:val="28"/>
          <w:szCs w:val="28"/>
        </w:rPr>
        <w:t>,y</w:t>
      </w:r>
      <w:r w:rsidRPr="00525C0F">
        <w:rPr>
          <w:sz w:val="28"/>
          <w:szCs w:val="28"/>
          <w:vertAlign w:val="subscript"/>
        </w:rPr>
        <w:t>2</w:t>
      </w:r>
      <w:r w:rsidRPr="00525C0F">
        <w:rPr>
          <w:sz w:val="28"/>
          <w:szCs w:val="28"/>
        </w:rPr>
        <w:t>,..,y</w:t>
      </w:r>
      <w:r w:rsidRPr="00525C0F">
        <w:rPr>
          <w:sz w:val="28"/>
          <w:szCs w:val="28"/>
          <w:vertAlign w:val="subscript"/>
        </w:rPr>
        <w:t>i</w:t>
      </w:r>
      <w:r w:rsidRPr="00525C0F">
        <w:rPr>
          <w:sz w:val="28"/>
          <w:szCs w:val="28"/>
        </w:rPr>
        <w:t>,..,y</w:t>
      </w:r>
      <w:r w:rsidRPr="00525C0F">
        <w:rPr>
          <w:sz w:val="28"/>
          <w:szCs w:val="28"/>
          <w:vertAlign w:val="subscript"/>
        </w:rPr>
        <w:t>k</w:t>
      </w:r>
      <w:r w:rsidRPr="00525C0F">
        <w:rPr>
          <w:sz w:val="28"/>
          <w:szCs w:val="28"/>
        </w:rPr>
        <w:t xml:space="preserve"> образует множество (n-k) пар: (y</w:t>
      </w:r>
      <w:r w:rsidRPr="00525C0F">
        <w:rPr>
          <w:sz w:val="28"/>
          <w:szCs w:val="28"/>
          <w:vertAlign w:val="subscript"/>
        </w:rPr>
        <w:t>1</w:t>
      </w:r>
      <w:r w:rsidRPr="00525C0F">
        <w:rPr>
          <w:sz w:val="28"/>
          <w:szCs w:val="28"/>
        </w:rPr>
        <w:t>,y</w:t>
      </w:r>
      <w:r w:rsidRPr="00525C0F">
        <w:rPr>
          <w:sz w:val="28"/>
          <w:szCs w:val="28"/>
          <w:vertAlign w:val="subscript"/>
        </w:rPr>
        <w:t>k+1</w:t>
      </w:r>
      <w:r w:rsidRPr="00525C0F">
        <w:rPr>
          <w:sz w:val="28"/>
          <w:szCs w:val="28"/>
        </w:rPr>
        <w:t>), (y</w:t>
      </w:r>
      <w:r w:rsidRPr="00525C0F">
        <w:rPr>
          <w:sz w:val="28"/>
          <w:szCs w:val="28"/>
          <w:vertAlign w:val="subscript"/>
        </w:rPr>
        <w:t>2</w:t>
      </w:r>
      <w:r w:rsidRPr="00525C0F">
        <w:rPr>
          <w:sz w:val="28"/>
          <w:szCs w:val="28"/>
        </w:rPr>
        <w:t>,y</w:t>
      </w:r>
      <w:r w:rsidRPr="00525C0F">
        <w:rPr>
          <w:sz w:val="28"/>
          <w:szCs w:val="28"/>
          <w:vertAlign w:val="subscript"/>
        </w:rPr>
        <w:t>k+2</w:t>
      </w:r>
      <w:r w:rsidRPr="00525C0F">
        <w:rPr>
          <w:sz w:val="28"/>
          <w:szCs w:val="28"/>
        </w:rPr>
        <w:t>),...,(y</w:t>
      </w:r>
      <w:r w:rsidRPr="00525C0F">
        <w:rPr>
          <w:sz w:val="28"/>
          <w:szCs w:val="28"/>
          <w:vertAlign w:val="subscript"/>
        </w:rPr>
        <w:t>n-k</w:t>
      </w:r>
      <w:r w:rsidRPr="00525C0F">
        <w:rPr>
          <w:sz w:val="28"/>
          <w:szCs w:val="28"/>
        </w:rPr>
        <w:t>, y</w:t>
      </w:r>
      <w:r w:rsidRPr="00525C0F">
        <w:rPr>
          <w:sz w:val="28"/>
          <w:szCs w:val="28"/>
          <w:vertAlign w:val="subscript"/>
        </w:rPr>
        <w:t>n</w:t>
      </w:r>
      <w:r w:rsidRPr="00525C0F">
        <w:rPr>
          <w:sz w:val="28"/>
          <w:szCs w:val="28"/>
        </w:rPr>
        <w:t>). Для к=1 это будут (n-1) пар - (y</w:t>
      </w:r>
      <w:r w:rsidRPr="00525C0F">
        <w:rPr>
          <w:sz w:val="28"/>
          <w:szCs w:val="28"/>
          <w:vertAlign w:val="subscript"/>
        </w:rPr>
        <w:t>1</w:t>
      </w:r>
      <w:r w:rsidRPr="00525C0F">
        <w:rPr>
          <w:sz w:val="28"/>
          <w:szCs w:val="28"/>
        </w:rPr>
        <w:t>,y</w:t>
      </w:r>
      <w:r w:rsidRPr="00525C0F">
        <w:rPr>
          <w:sz w:val="28"/>
          <w:szCs w:val="28"/>
          <w:vertAlign w:val="subscript"/>
        </w:rPr>
        <w:t>2</w:t>
      </w:r>
      <w:r w:rsidRPr="00525C0F">
        <w:rPr>
          <w:sz w:val="28"/>
          <w:szCs w:val="28"/>
        </w:rPr>
        <w:t>),(y</w:t>
      </w:r>
      <w:r w:rsidRPr="00525C0F">
        <w:rPr>
          <w:sz w:val="28"/>
          <w:szCs w:val="28"/>
          <w:vertAlign w:val="subscript"/>
        </w:rPr>
        <w:t>2</w:t>
      </w:r>
      <w:r w:rsidRPr="00525C0F">
        <w:rPr>
          <w:sz w:val="28"/>
          <w:szCs w:val="28"/>
        </w:rPr>
        <w:t>,y</w:t>
      </w:r>
      <w:r w:rsidRPr="00525C0F">
        <w:rPr>
          <w:sz w:val="28"/>
          <w:szCs w:val="28"/>
          <w:vertAlign w:val="subscript"/>
        </w:rPr>
        <w:t>3</w:t>
      </w:r>
      <w:r w:rsidRPr="00525C0F">
        <w:rPr>
          <w:sz w:val="28"/>
          <w:szCs w:val="28"/>
        </w:rPr>
        <w:t>),...,(y</w:t>
      </w:r>
      <w:r w:rsidRPr="00525C0F">
        <w:rPr>
          <w:sz w:val="28"/>
          <w:szCs w:val="28"/>
          <w:vertAlign w:val="subscript"/>
        </w:rPr>
        <w:t>n-1</w:t>
      </w:r>
      <w:r w:rsidRPr="00525C0F">
        <w:rPr>
          <w:sz w:val="28"/>
          <w:szCs w:val="28"/>
        </w:rPr>
        <w:t>,y</w:t>
      </w:r>
      <w:r w:rsidRPr="00525C0F">
        <w:rPr>
          <w:sz w:val="28"/>
          <w:szCs w:val="28"/>
          <w:vertAlign w:val="subscript"/>
        </w:rPr>
        <w:t>n</w:t>
      </w:r>
      <w:r w:rsidRPr="00525C0F">
        <w:rPr>
          <w:sz w:val="28"/>
          <w:szCs w:val="28"/>
        </w:rPr>
        <w:t>). Совокупность этих пар может характеризоваться коэффициентом корреляции стандартного вида и называется "сериальной корреляцией первого порядка", обозначается r</w:t>
      </w:r>
      <w:r w:rsidRPr="00525C0F">
        <w:rPr>
          <w:sz w:val="28"/>
          <w:szCs w:val="28"/>
          <w:vertAlign w:val="subscript"/>
        </w:rPr>
        <w:t>1</w:t>
      </w:r>
      <w:r w:rsidRPr="00525C0F">
        <w:rPr>
          <w:sz w:val="28"/>
          <w:szCs w:val="28"/>
        </w:rPr>
        <w:t>. Тот же коэффициент корреляции можно рассчитать для пар (y</w:t>
      </w:r>
      <w:r w:rsidRPr="00525C0F">
        <w:rPr>
          <w:sz w:val="28"/>
          <w:szCs w:val="28"/>
          <w:vertAlign w:val="subscript"/>
        </w:rPr>
        <w:t>1</w:t>
      </w:r>
      <w:r w:rsidRPr="00525C0F">
        <w:rPr>
          <w:sz w:val="28"/>
          <w:szCs w:val="28"/>
        </w:rPr>
        <w:t>,y</w:t>
      </w:r>
      <w:r w:rsidRPr="00525C0F">
        <w:rPr>
          <w:sz w:val="28"/>
          <w:szCs w:val="28"/>
          <w:vertAlign w:val="subscript"/>
        </w:rPr>
        <w:t>3</w:t>
      </w:r>
      <w:r w:rsidRPr="00525C0F">
        <w:rPr>
          <w:sz w:val="28"/>
          <w:szCs w:val="28"/>
        </w:rPr>
        <w:t>),(y</w:t>
      </w:r>
      <w:r w:rsidRPr="00525C0F">
        <w:rPr>
          <w:sz w:val="28"/>
          <w:szCs w:val="28"/>
          <w:vertAlign w:val="subscript"/>
        </w:rPr>
        <w:t>1</w:t>
      </w:r>
      <w:r w:rsidRPr="00525C0F">
        <w:rPr>
          <w:sz w:val="28"/>
          <w:szCs w:val="28"/>
        </w:rPr>
        <w:t>,y</w:t>
      </w:r>
      <w:r w:rsidRPr="00525C0F">
        <w:rPr>
          <w:sz w:val="28"/>
          <w:szCs w:val="28"/>
          <w:vertAlign w:val="subscript"/>
        </w:rPr>
        <w:t>4</w:t>
      </w:r>
      <w:r w:rsidRPr="00525C0F">
        <w:rPr>
          <w:sz w:val="28"/>
          <w:szCs w:val="28"/>
        </w:rPr>
        <w:t>), и т.д. и соответственно получить r</w:t>
      </w:r>
      <w:r w:rsidRPr="00525C0F">
        <w:rPr>
          <w:sz w:val="28"/>
          <w:szCs w:val="28"/>
          <w:vertAlign w:val="subscript"/>
        </w:rPr>
        <w:t xml:space="preserve">2 </w:t>
      </w:r>
      <w:r w:rsidRPr="00525C0F">
        <w:rPr>
          <w:sz w:val="28"/>
          <w:szCs w:val="28"/>
        </w:rPr>
        <w:t>,r</w:t>
      </w:r>
      <w:r w:rsidRPr="00525C0F">
        <w:rPr>
          <w:sz w:val="28"/>
          <w:szCs w:val="28"/>
          <w:vertAlign w:val="subscript"/>
        </w:rPr>
        <w:t>3.</w:t>
      </w:r>
      <w:r w:rsidRPr="00525C0F">
        <w:rPr>
          <w:sz w:val="28"/>
          <w:szCs w:val="28"/>
        </w:rPr>
        <w:t xml:space="preserve"> </w:t>
      </w:r>
    </w:p>
    <w:p w:rsidR="00EA0CAA" w:rsidRPr="00D352E7" w:rsidRDefault="00EA0CAA" w:rsidP="00EA0CAA">
      <w:pPr>
        <w:tabs>
          <w:tab w:val="left" w:pos="1820"/>
        </w:tabs>
        <w:ind w:firstLine="709"/>
        <w:jc w:val="both"/>
      </w:pPr>
      <w:r w:rsidRPr="00525C0F">
        <w:t>Одна из рабочих формул для расчёта коэффициента</w:t>
      </w:r>
      <w:r w:rsidRPr="00D352E7">
        <w:t xml:space="preserve"> </w:t>
      </w:r>
      <w:r>
        <w:t xml:space="preserve">линейной </w:t>
      </w:r>
      <w:r w:rsidRPr="00D352E7">
        <w:t>корреляции имеет вид:</w:t>
      </w:r>
    </w:p>
    <w:p w:rsidR="00EA0CAA" w:rsidRPr="00D352E7" w:rsidRDefault="00EA0CAA" w:rsidP="00EA0CAA">
      <w:pPr>
        <w:tabs>
          <w:tab w:val="left" w:pos="1820"/>
        </w:tabs>
        <w:ind w:firstLine="709"/>
        <w:jc w:val="both"/>
      </w:pPr>
    </w:p>
    <w:p w:rsidR="00EA0CAA" w:rsidRPr="00D352E7" w:rsidRDefault="00EA0CAA" w:rsidP="00EA0CAA">
      <w:pPr>
        <w:tabs>
          <w:tab w:val="left" w:pos="1820"/>
        </w:tabs>
        <w:ind w:firstLine="709"/>
        <w:jc w:val="center"/>
      </w:pPr>
      <w:r w:rsidRPr="00D352E7">
        <w:rPr>
          <w:position w:val="-40"/>
        </w:rPr>
        <w:object w:dxaOrig="3100" w:dyaOrig="859">
          <v:shape id="_x0000_i1040" type="#_x0000_t75" style="width:280.5pt;height:44.9pt" o:ole="" fillcolor="window">
            <v:imagedata r:id="rId27" o:title=""/>
          </v:shape>
          <o:OLEObject Type="Embed" ProgID="Equation.3" ShapeID="_x0000_i1040" DrawAspect="Content" ObjectID="_1697627957" r:id="rId28"/>
        </w:object>
      </w:r>
      <w:r>
        <w:t xml:space="preserve">              (4</w:t>
      </w:r>
      <w:r w:rsidRPr="00D352E7">
        <w:t>.</w:t>
      </w:r>
      <w:r>
        <w:t>7</w:t>
      </w:r>
      <w:r w:rsidRPr="00D352E7">
        <w:t>)</w:t>
      </w:r>
    </w:p>
    <w:p w:rsidR="00EA0CAA" w:rsidRPr="00D352E7" w:rsidRDefault="00EA0CAA" w:rsidP="00EA0CAA">
      <w:pPr>
        <w:ind w:firstLine="709"/>
      </w:pP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  <w:r w:rsidRPr="00D352E7">
        <w:t xml:space="preserve">В качестве переменной </w:t>
      </w:r>
      <w:r w:rsidRPr="00D352E7">
        <w:rPr>
          <w:lang w:val="en-US"/>
        </w:rPr>
        <w:t>x</w:t>
      </w:r>
      <w:r w:rsidRPr="00D352E7">
        <w:t xml:space="preserve"> рассмотрим ряд </w:t>
      </w:r>
      <w:r w:rsidRPr="00D352E7">
        <w:rPr>
          <w:lang w:val="en-US"/>
        </w:rPr>
        <w:t>y</w:t>
      </w:r>
      <w:r w:rsidRPr="00D352E7">
        <w:rPr>
          <w:vertAlign w:val="subscript"/>
        </w:rPr>
        <w:t>2</w:t>
      </w:r>
      <w:r w:rsidRPr="00D352E7">
        <w:t xml:space="preserve">, </w:t>
      </w:r>
      <w:r w:rsidRPr="00D352E7">
        <w:rPr>
          <w:lang w:val="en-US"/>
        </w:rPr>
        <w:t>y</w:t>
      </w:r>
      <w:r w:rsidRPr="00D352E7">
        <w:t xml:space="preserve">3, …; в качестве переменной </w:t>
      </w:r>
      <w:r w:rsidRPr="00D352E7">
        <w:rPr>
          <w:lang w:val="en-US"/>
        </w:rPr>
        <w:t>y</w:t>
      </w:r>
      <w:r w:rsidRPr="00D352E7">
        <w:t xml:space="preserve"> – ряд </w:t>
      </w:r>
      <w:r w:rsidRPr="00D352E7">
        <w:rPr>
          <w:lang w:val="en-US"/>
        </w:rPr>
        <w:t>y</w:t>
      </w:r>
      <w:r w:rsidRPr="00D352E7">
        <w:t>1,</w:t>
      </w:r>
      <w:r w:rsidRPr="00D352E7">
        <w:rPr>
          <w:lang w:val="en-US"/>
        </w:rPr>
        <w:t>y</w:t>
      </w:r>
      <w:r w:rsidRPr="00D352E7">
        <w:t>2, …. Тогда приведённая выше формула примет вид:</w:t>
      </w: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</w:p>
    <w:p w:rsidR="00EA0CAA" w:rsidRPr="00D352E7" w:rsidRDefault="00EA0CAA" w:rsidP="00EA0CAA">
      <w:pPr>
        <w:tabs>
          <w:tab w:val="left" w:pos="6340"/>
        </w:tabs>
        <w:ind w:firstLine="709"/>
        <w:jc w:val="center"/>
      </w:pPr>
      <w:r w:rsidRPr="00D352E7">
        <w:rPr>
          <w:position w:val="-10"/>
        </w:rPr>
        <w:object w:dxaOrig="180" w:dyaOrig="340">
          <v:shape id="_x0000_i1041" type="#_x0000_t75" style="width:9.35pt;height:16.85pt" o:ole="" fillcolor="window">
            <v:imagedata r:id="rId29" o:title=""/>
          </v:shape>
          <o:OLEObject Type="Embed" ProgID="Equation.3" ShapeID="_x0000_i1041" DrawAspect="Content" ObjectID="_1697627958" r:id="rId30"/>
        </w:object>
      </w:r>
      <w:r w:rsidRPr="00D352E7">
        <w:t xml:space="preserve"> </w:t>
      </w:r>
      <w:r w:rsidRPr="00D352E7">
        <w:rPr>
          <w:vertAlign w:val="subscript"/>
        </w:rPr>
        <w:t xml:space="preserve"> </w:t>
      </w:r>
      <w:r w:rsidRPr="00D352E7">
        <w:t xml:space="preserve"> </w:t>
      </w:r>
      <w:r w:rsidRPr="00D352E7">
        <w:rPr>
          <w:position w:val="-44"/>
        </w:rPr>
        <w:object w:dxaOrig="3879" w:dyaOrig="940">
          <v:shape id="_x0000_i1042" type="#_x0000_t75" style="width:351.6pt;height:48.6pt" o:ole="" fillcolor="window">
            <v:imagedata r:id="rId31" o:title=""/>
          </v:shape>
          <o:OLEObject Type="Embed" ProgID="Equation.3" ShapeID="_x0000_i1042" DrawAspect="Content" ObjectID="_1697627959" r:id="rId32"/>
        </w:object>
      </w:r>
      <w:r w:rsidRPr="00D352E7">
        <w:t xml:space="preserve">, </w:t>
      </w:r>
    </w:p>
    <w:p w:rsidR="00EA0CAA" w:rsidRPr="00D352E7" w:rsidRDefault="00EA0CAA" w:rsidP="00EA0CAA">
      <w:pPr>
        <w:tabs>
          <w:tab w:val="left" w:pos="6340"/>
        </w:tabs>
        <w:ind w:firstLine="709"/>
      </w:pPr>
      <w:r w:rsidRPr="00D352E7">
        <w:t xml:space="preserve">где </w:t>
      </w:r>
    </w:p>
    <w:p w:rsidR="00EA0CAA" w:rsidRPr="00D352E7" w:rsidRDefault="00EA0CAA" w:rsidP="00EA0CAA">
      <w:pPr>
        <w:tabs>
          <w:tab w:val="left" w:pos="6340"/>
        </w:tabs>
        <w:ind w:firstLine="709"/>
      </w:pPr>
      <w:r w:rsidRPr="00D352E7">
        <w:rPr>
          <w:position w:val="-24"/>
        </w:rPr>
        <w:object w:dxaOrig="1240" w:dyaOrig="740">
          <v:shape id="_x0000_i1043" type="#_x0000_t75" style="width:116.9pt;height:41.15pt" o:ole="" fillcolor="window">
            <v:imagedata r:id="rId33" o:title=""/>
          </v:shape>
          <o:OLEObject Type="Embed" ProgID="Equation.3" ShapeID="_x0000_i1043" DrawAspect="Content" ObjectID="_1697627960" r:id="rId34"/>
        </w:object>
      </w:r>
      <w:r w:rsidRPr="00D352E7">
        <w:t xml:space="preserve">                       </w:t>
      </w:r>
      <w:r w:rsidRPr="00D352E7">
        <w:rPr>
          <w:position w:val="-24"/>
        </w:rPr>
        <w:object w:dxaOrig="1359" w:dyaOrig="740">
          <v:shape id="_x0000_i1044" type="#_x0000_t75" style="width:128.1pt;height:40.2pt" o:ole="" fillcolor="window">
            <v:imagedata r:id="rId35" o:title=""/>
          </v:shape>
          <o:OLEObject Type="Embed" ProgID="Equation.3" ShapeID="_x0000_i1044" DrawAspect="Content" ObjectID="_1697627961" r:id="rId36"/>
        </w:object>
      </w: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  <w:r w:rsidRPr="00D352E7">
        <w:t xml:space="preserve">Эту величину называют коэффициентом корреляции уровней ряда первого порядка, так как он измеряет зависимость между соседними уровнями ряда </w:t>
      </w:r>
      <w:r w:rsidRPr="00D352E7">
        <w:rPr>
          <w:lang w:val="en-US"/>
        </w:rPr>
        <w:t>t</w:t>
      </w:r>
      <w:r w:rsidRPr="00D352E7">
        <w:t xml:space="preserve"> и </w:t>
      </w:r>
      <w:r w:rsidRPr="00D352E7">
        <w:rPr>
          <w:lang w:val="en-US"/>
        </w:rPr>
        <w:t>t</w:t>
      </w:r>
      <w:r w:rsidRPr="00D352E7">
        <w:t>-1, т.е. при лаге 1.</w:t>
      </w: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  <w:r w:rsidRPr="00D352E7">
        <w:t>Число периодов, по которым рассчитывается коэффициент автокорреляции, называют лагом. С увеличением лага число пар значений, по которым рассчитывается коэффициент автокорреляции, уменьшается. Считается целесообразным для обеспечения статистической достоверности коэффициентов автокорреляции использовать правило – максимальный лаг должен быть не больше (</w:t>
      </w:r>
      <w:r w:rsidRPr="00D352E7">
        <w:rPr>
          <w:lang w:val="en-US"/>
        </w:rPr>
        <w:t>n</w:t>
      </w:r>
      <w:r w:rsidRPr="00D352E7">
        <w:t>/4).</w:t>
      </w: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  <w:r w:rsidRPr="00D352E7">
        <w:lastRenderedPageBreak/>
        <w:t>Отметим два важных свойства коэффициента автокорреляции. Во-первых, он строится по аналогии с линейным коэффициентом корреляции и таким образом характеризует тесноту только линейной связи текущего и предыдущего уровней ряда. Поэтому по коэффициенту автокорреляции можно судить о наличии линейной тенденции. Для некоторых временных рядов, имеющих сильную нелинейную тенденцию, коэффициент автокорреляции уровней исходного ряда может приближаться к нулю.</w:t>
      </w: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  <w:r w:rsidRPr="00D352E7">
        <w:t>Во-вторых, по знаку коэффициента автокорреляции нельзя делать вывод о возрастающей или убывающей тенденции в уравнениях ряда. Большинство временных рядов экономических данных содержит положительную автокорреляцию уровней, однако при этом могут иметь убывающую тенденцию.</w:t>
      </w: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  <w:r w:rsidRPr="00D352E7">
        <w:t xml:space="preserve">Последовательность коэффициентов автокорреляции уровней первого, второго и т.д. порядков называют автокорреляционной функцией временного ряда. График зависимости её значений от величины лага называют коррелограммой. Данное графическое построение предполагается нами использовать в качестве отдельного индикатора для выявления периодичности и анализа причин вызвавших ее, а также для сравнения с «эталоном», в качестве которого может служить коррелограмма «эталонного» специалиста или структурного подразделения. </w:t>
      </w: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  <w:r w:rsidRPr="00D352E7">
        <w:t>Анализ автокорреляционной функции и коррелограммы позволяет определить лаг, при котором связь между текущими и предыдущими уровнями ряда наиболее тесная, т.е. при помощи анализа автокорреляционной функции и коррелограммы можно выявить структуру ряда.</w:t>
      </w: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  <w:r w:rsidRPr="00D352E7">
        <w:t>Если наиболее высоким оказался коэффициент автокорреляции первого порядка, исследуемый ряд содержит только тенденцию. Если наиболее высоким оказался коэффициент автокорреляции порядка τ, ряд содержит циклическое колебание с периодичностью τ моментов времени. Если ни один из коэффициентов автокорреляции не является значимым, можно сделать одно из двух предположений относительно структуры этого ряда: либо ряд не содержит тенденции и циклических колебаний, либо ряд содержит сильную нелинейную тенденцию, для выявления которой нужно провести дополнительный анализ. Поэтому коэффициент автокорреляции уровней и автокорреляционную функцию целесообразно использовать для выявления во временном ряде наличия или отсутствия трендовой компоненты (</w:t>
      </w:r>
      <w:r w:rsidRPr="00D352E7">
        <w:rPr>
          <w:lang w:val="en-US"/>
        </w:rPr>
        <w:t>T</w:t>
      </w:r>
      <w:r w:rsidRPr="00D352E7">
        <w:t>) и циклической компоненты (</w:t>
      </w:r>
      <w:r w:rsidRPr="00D352E7">
        <w:rPr>
          <w:lang w:val="en-US"/>
        </w:rPr>
        <w:t>S</w:t>
      </w:r>
      <w:r w:rsidRPr="00D352E7">
        <w:t>).</w:t>
      </w: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  <w:r w:rsidRPr="00D352E7">
        <w:t xml:space="preserve"> Однако, для нашей задачи  искомой является  «эталонная» коррелограмма, которая предположительно должна быть индикатором исследуемого процесса, в данном случае, интегральным показателем качества лечения. Вторым количественным показателем (индикатором) предполагается использовать характеристику – отклонение текущего исследуемого процесса от индикатора (норматива). Причем, характеристикой «текущего момента» будет служить абсолютная величина отклонения как разность </w:t>
      </w:r>
      <w:r w:rsidRPr="00D352E7">
        <w:rPr>
          <w:lang w:val="en-US"/>
        </w:rPr>
        <w:t>Yi</w:t>
      </w:r>
      <w:r w:rsidRPr="00D352E7">
        <w:t>-</w:t>
      </w:r>
      <w:r w:rsidRPr="00D352E7">
        <w:rPr>
          <w:lang w:val="en-US"/>
        </w:rPr>
        <w:t>M</w:t>
      </w:r>
      <w:r w:rsidRPr="00D352E7">
        <w:t>(</w:t>
      </w:r>
      <w:r w:rsidRPr="00D352E7">
        <w:rPr>
          <w:lang w:val="en-US"/>
        </w:rPr>
        <w:t>Y</w:t>
      </w:r>
      <w:r w:rsidRPr="00D352E7">
        <w:t xml:space="preserve">), где </w:t>
      </w:r>
      <w:r w:rsidRPr="00D352E7">
        <w:rPr>
          <w:lang w:val="en-US"/>
        </w:rPr>
        <w:t>Yi</w:t>
      </w:r>
      <w:r w:rsidRPr="00D352E7">
        <w:t xml:space="preserve"> – случайная величина контролируемого процесса для </w:t>
      </w:r>
      <w:r w:rsidRPr="00D352E7">
        <w:rPr>
          <w:lang w:val="en-US"/>
        </w:rPr>
        <w:t>i</w:t>
      </w:r>
      <w:r w:rsidRPr="00D352E7">
        <w:t xml:space="preserve">-го дня лечения, </w:t>
      </w:r>
      <w:r w:rsidRPr="00D352E7">
        <w:rPr>
          <w:lang w:val="en-US"/>
        </w:rPr>
        <w:t>M</w:t>
      </w:r>
      <w:r w:rsidRPr="00D352E7">
        <w:t>(</w:t>
      </w:r>
      <w:r w:rsidRPr="00D352E7">
        <w:rPr>
          <w:lang w:val="en-US"/>
        </w:rPr>
        <w:t>Y</w:t>
      </w:r>
      <w:r w:rsidRPr="00D352E7">
        <w:t xml:space="preserve">) – её математическое ожидание (нормативное). </w:t>
      </w:r>
    </w:p>
    <w:p w:rsidR="00EA0CAA" w:rsidRPr="00D352E7" w:rsidRDefault="00EA0CAA" w:rsidP="00EA0CAA">
      <w:pPr>
        <w:ind w:firstLine="709"/>
        <w:jc w:val="both"/>
      </w:pPr>
      <w:r w:rsidRPr="00D352E7">
        <w:lastRenderedPageBreak/>
        <w:t xml:space="preserve">Интегральным показателем  степени вариации процесса может быть дисперсия или среднее квадратическое отклонение. </w:t>
      </w: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  <w:r w:rsidRPr="00D352E7">
        <w:t>Для автоматизации мониторинга необходимо иметь аналитическое выражение временного процесса. Поскольку зависимость от времени может принимать разные формы, для её формализации про</w:t>
      </w:r>
      <w:r>
        <w:t>изводится</w:t>
      </w:r>
      <w:r w:rsidRPr="00D352E7">
        <w:t xml:space="preserve"> поиск наиболее адекватного решения среди следующего класса функций: </w:t>
      </w:r>
    </w:p>
    <w:p w:rsidR="00EA0CAA" w:rsidRPr="00D352E7" w:rsidRDefault="00EA0CAA" w:rsidP="00EA0CAA">
      <w:pPr>
        <w:tabs>
          <w:tab w:val="left" w:pos="6340"/>
        </w:tabs>
        <w:ind w:firstLine="709"/>
        <w:jc w:val="both"/>
      </w:pPr>
      <w:r w:rsidRPr="00D352E7">
        <w:t xml:space="preserve">-линейный тренд: </w:t>
      </w:r>
      <w:r w:rsidRPr="00D352E7">
        <w:rPr>
          <w:position w:val="-12"/>
        </w:rPr>
        <w:object w:dxaOrig="1340" w:dyaOrig="380">
          <v:shape id="_x0000_i1045" type="#_x0000_t75" style="width:77.6pt;height:27.1pt" o:ole="" fillcolor="window">
            <v:imagedata r:id="rId37" o:title=""/>
          </v:shape>
          <o:OLEObject Type="Embed" ProgID="Equation.3" ShapeID="_x0000_i1045" DrawAspect="Content" ObjectID="_1697627962" r:id="rId38"/>
        </w:object>
      </w:r>
      <w:r w:rsidRPr="00D352E7">
        <w:t>;</w:t>
      </w:r>
    </w:p>
    <w:p w:rsidR="00EA0CAA" w:rsidRPr="00D352E7" w:rsidRDefault="00EA0CAA" w:rsidP="00EA0CAA">
      <w:pPr>
        <w:tabs>
          <w:tab w:val="left" w:pos="1260"/>
        </w:tabs>
        <w:ind w:firstLine="709"/>
        <w:jc w:val="both"/>
      </w:pPr>
      <w:r w:rsidRPr="00D352E7">
        <w:t xml:space="preserve">-гипербола: </w:t>
      </w:r>
      <w:r w:rsidRPr="00D352E7">
        <w:rPr>
          <w:position w:val="-12"/>
        </w:rPr>
        <w:object w:dxaOrig="1160" w:dyaOrig="360">
          <v:shape id="_x0000_i1046" type="#_x0000_t75" style="width:89.75pt;height:22.45pt" o:ole="" fillcolor="window">
            <v:imagedata r:id="rId39" o:title=""/>
          </v:shape>
          <o:OLEObject Type="Embed" ProgID="Equation.3" ShapeID="_x0000_i1046" DrawAspect="Content" ObjectID="_1697627963" r:id="rId40"/>
        </w:object>
      </w:r>
    </w:p>
    <w:p w:rsidR="00EA0CAA" w:rsidRPr="00D352E7" w:rsidRDefault="00EA0CAA" w:rsidP="00EA0CAA">
      <w:pPr>
        <w:tabs>
          <w:tab w:val="left" w:pos="1260"/>
        </w:tabs>
        <w:ind w:firstLine="709"/>
        <w:jc w:val="both"/>
      </w:pPr>
      <w:r w:rsidRPr="00D352E7">
        <w:t xml:space="preserve">-экспоненциальный тренд: </w:t>
      </w:r>
      <w:r w:rsidRPr="00D352E7">
        <w:rPr>
          <w:position w:val="-12"/>
        </w:rPr>
        <w:object w:dxaOrig="1080" w:dyaOrig="380">
          <v:shape id="_x0000_i1047" type="#_x0000_t75" style="width:117.8pt;height:27.1pt" o:ole="" fillcolor="window">
            <v:imagedata r:id="rId41" o:title=""/>
          </v:shape>
          <o:OLEObject Type="Embed" ProgID="Equation.3" ShapeID="_x0000_i1047" DrawAspect="Content" ObjectID="_1697627964" r:id="rId42"/>
        </w:object>
      </w:r>
      <w:r w:rsidRPr="00D352E7">
        <w:t xml:space="preserve">; </w:t>
      </w:r>
    </w:p>
    <w:p w:rsidR="00EA0CAA" w:rsidRPr="00D352E7" w:rsidRDefault="00EA0CAA" w:rsidP="00EA0CAA">
      <w:pPr>
        <w:tabs>
          <w:tab w:val="left" w:pos="1260"/>
        </w:tabs>
        <w:ind w:firstLine="709"/>
        <w:jc w:val="both"/>
      </w:pPr>
      <w:r w:rsidRPr="00D352E7">
        <w:t xml:space="preserve">-тренд в форме степенной функции </w:t>
      </w:r>
      <w:r w:rsidRPr="00D352E7">
        <w:rPr>
          <w:position w:val="-12"/>
        </w:rPr>
        <w:object w:dxaOrig="1020" w:dyaOrig="380">
          <v:shape id="_x0000_i1048" type="#_x0000_t75" style="width:83.2pt;height:27.1pt" o:ole="" fillcolor="window">
            <v:imagedata r:id="rId43" o:title=""/>
          </v:shape>
          <o:OLEObject Type="Embed" ProgID="Equation.3" ShapeID="_x0000_i1048" DrawAspect="Content" ObjectID="_1697627965" r:id="rId44"/>
        </w:object>
      </w:r>
      <w:r w:rsidRPr="00D352E7">
        <w:t>;</w:t>
      </w:r>
    </w:p>
    <w:p w:rsidR="00EA0CAA" w:rsidRPr="00D352E7" w:rsidRDefault="00EA0CAA" w:rsidP="00EA0CAA">
      <w:pPr>
        <w:tabs>
          <w:tab w:val="left" w:pos="1260"/>
        </w:tabs>
        <w:ind w:firstLine="709"/>
      </w:pPr>
      <w:r w:rsidRPr="00D352E7">
        <w:t xml:space="preserve"> -парабола второго и более высоких порядков  </w:t>
      </w:r>
      <w:r>
        <w:t xml:space="preserve">  </w:t>
      </w:r>
      <w:r w:rsidRPr="00D352E7">
        <w:rPr>
          <w:position w:val="-12"/>
        </w:rPr>
        <w:object w:dxaOrig="3140" w:dyaOrig="380">
          <v:shape id="_x0000_i1049" type="#_x0000_t75" style="width:199.15pt;height:28.05pt" o:ole="" fillcolor="window">
            <v:imagedata r:id="rId45" o:title=""/>
          </v:shape>
          <o:OLEObject Type="Embed" ProgID="Equation.3" ShapeID="_x0000_i1049" DrawAspect="Content" ObjectID="_1697627966" r:id="rId46"/>
        </w:object>
      </w:r>
      <w:r w:rsidRPr="00D352E7">
        <w:t>.</w:t>
      </w:r>
    </w:p>
    <w:p w:rsidR="00EA0CAA" w:rsidRPr="00464FDC" w:rsidRDefault="00EA0CAA" w:rsidP="00EA0CAA">
      <w:pPr>
        <w:pStyle w:val="2"/>
        <w:spacing w:line="240" w:lineRule="auto"/>
        <w:jc w:val="both"/>
        <w:rPr>
          <w:bCs/>
          <w:szCs w:val="28"/>
        </w:rPr>
      </w:pPr>
      <w:r w:rsidRPr="00464FDC">
        <w:rPr>
          <w:bCs/>
          <w:color w:val="000000"/>
          <w:spacing w:val="6"/>
          <w:szCs w:val="28"/>
        </w:rPr>
        <w:t xml:space="preserve">Авторизованная автокорреляционная функция  позволит выявить субъективные закономерности, как отдельного лица, так и группы  лиц, участвующих в процессе оказания медицинских услуг, т.е. </w:t>
      </w:r>
      <w:r w:rsidRPr="00464FDC">
        <w:rPr>
          <w:bCs/>
          <w:szCs w:val="28"/>
        </w:rPr>
        <w:t xml:space="preserve"> основная составляющая – эффект синергии (эффект коллективного системного результата). </w:t>
      </w:r>
    </w:p>
    <w:p w:rsidR="00EA0CAA" w:rsidRDefault="00EA0CAA" w:rsidP="00EA0CAA">
      <w:pPr>
        <w:ind w:firstLine="709"/>
        <w:jc w:val="both"/>
      </w:pPr>
      <w:r w:rsidRPr="00D352E7">
        <w:t>Текущие данные, относящиеся к индикаторам, в соответствии с установленным режимом контроля,  сравниваются с нормативами. В данной работе выдвигается гипотеза, состоящая в том, что</w:t>
      </w:r>
      <w:r>
        <w:t xml:space="preserve"> </w:t>
      </w:r>
      <w:r w:rsidRPr="00D352E7">
        <w:t xml:space="preserve">-  нормативы являются величиной вероятностной. Это предположение отражено в модели контроля и принятия решения. Надежные индикаторы процессов являются базой для оценки  и прогнозирования степени  риска, а также создания  системы клинического мониторинга, включающей процедуры: измерения, сравнения результата измерения с нормативом и принятия решений в реальном масштабе времени. </w:t>
      </w:r>
    </w:p>
    <w:p w:rsidR="00EA0CAA" w:rsidRPr="00D352E7" w:rsidRDefault="00EA0CAA" w:rsidP="00EA0CAA">
      <w:pPr>
        <w:ind w:firstLine="709"/>
        <w:jc w:val="both"/>
      </w:pPr>
      <w:r w:rsidRPr="00D352E7">
        <w:t>Оперативный контроль лечебно-диагностического процесса особенно актуален в настоящее время, так как резко возросла вероятность ошибки в лекарственных назначениях в связи с массовым поступлением в продажу лекарств, малоизученных и активно рекламируемых. Появляется возможность оперативного контроля правильности назначений по составу, количеству, своевременности, стоимости и результативности.</w:t>
      </w:r>
    </w:p>
    <w:p w:rsidR="00AC4325" w:rsidRDefault="00AC4325">
      <w:bookmarkStart w:id="0" w:name="_GoBack"/>
      <w:bookmarkEnd w:id="0"/>
    </w:p>
    <w:sectPr w:rsidR="00AC4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C3174"/>
    <w:multiLevelType w:val="hybridMultilevel"/>
    <w:tmpl w:val="BD32CCDA"/>
    <w:lvl w:ilvl="0" w:tplc="DCB6E926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4A1573"/>
    <w:multiLevelType w:val="hybridMultilevel"/>
    <w:tmpl w:val="0C9E48AE"/>
    <w:lvl w:ilvl="0" w:tplc="DCB6E926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D9033C"/>
    <w:multiLevelType w:val="hybridMultilevel"/>
    <w:tmpl w:val="76C0152E"/>
    <w:lvl w:ilvl="0" w:tplc="9E549B7E">
      <w:start w:val="4"/>
      <w:numFmt w:val="russianLower"/>
      <w:lvlText w:val="%1)"/>
      <w:lvlJc w:val="left"/>
      <w:pPr>
        <w:tabs>
          <w:tab w:val="num" w:pos="2929"/>
        </w:tabs>
        <w:ind w:left="2929" w:hanging="360"/>
      </w:pPr>
      <w:rPr>
        <w:b w:val="0"/>
        <w:i w:val="0"/>
      </w:rPr>
    </w:lvl>
    <w:lvl w:ilvl="1" w:tplc="F8A0B7AC">
      <w:start w:val="4"/>
      <w:numFmt w:val="russianLow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C885254"/>
    <w:multiLevelType w:val="hybridMultilevel"/>
    <w:tmpl w:val="DADA6F90"/>
    <w:lvl w:ilvl="0" w:tplc="6D3E83EA">
      <w:start w:val="3"/>
      <w:numFmt w:val="bullet"/>
      <w:lvlText w:val="–"/>
      <w:lvlJc w:val="left"/>
      <w:pPr>
        <w:tabs>
          <w:tab w:val="num" w:pos="113"/>
        </w:tabs>
        <w:ind w:left="0" w:firstLine="360"/>
      </w:pPr>
      <w:rPr>
        <w:rFonts w:ascii="Times New Roman" w:eastAsia="Times New Roman" w:hAnsi="Times New Roman" w:cs="Times New Roman" w:hint="default"/>
      </w:rPr>
    </w:lvl>
    <w:lvl w:ilvl="1" w:tplc="B5D400E4">
      <w:start w:val="2"/>
      <w:numFmt w:val="russianLow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068"/>
    <w:rsid w:val="00A50068"/>
    <w:rsid w:val="00AC4325"/>
    <w:rsid w:val="00EA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FE84DB-1073-4F6F-9A2B-F12EF2C3F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CAA"/>
    <w:pPr>
      <w:spacing w:after="0" w:line="240" w:lineRule="auto"/>
    </w:pPr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 (веб) Знак1"/>
    <w:link w:val="a3"/>
    <w:locked/>
    <w:rsid w:val="00EA0CAA"/>
    <w:rPr>
      <w:sz w:val="24"/>
      <w:szCs w:val="24"/>
      <w:lang w:eastAsia="ru-RU"/>
    </w:rPr>
  </w:style>
  <w:style w:type="paragraph" w:styleId="a3">
    <w:name w:val="Normal (Web)"/>
    <w:basedOn w:val="a"/>
    <w:link w:val="1"/>
    <w:rsid w:val="00EA0CAA"/>
    <w:pPr>
      <w:spacing w:before="100" w:beforeAutospacing="1" w:after="100" w:afterAutospacing="1"/>
    </w:pPr>
    <w:rPr>
      <w:rFonts w:asciiTheme="minorHAnsi" w:eastAsiaTheme="minorHAnsi" w:hAnsiTheme="minorHAnsi" w:cstheme="minorBidi"/>
      <w:bCs w:val="0"/>
      <w:color w:val="auto"/>
      <w:sz w:val="24"/>
      <w:szCs w:val="24"/>
      <w:lang w:eastAsia="ru-RU"/>
    </w:rPr>
  </w:style>
  <w:style w:type="paragraph" w:styleId="a4">
    <w:name w:val="Body Text"/>
    <w:basedOn w:val="a"/>
    <w:link w:val="a5"/>
    <w:rsid w:val="00EA0CAA"/>
    <w:pPr>
      <w:spacing w:after="120"/>
    </w:pPr>
    <w:rPr>
      <w:rFonts w:eastAsia="Times New Roman" w:cs="Times New Roman"/>
      <w:bCs w:val="0"/>
      <w:color w:val="auto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EA0C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EA0CAA"/>
    <w:pPr>
      <w:spacing w:after="120"/>
      <w:ind w:left="283"/>
    </w:pPr>
    <w:rPr>
      <w:rFonts w:eastAsia="Times New Roman" w:cs="Times New Roman"/>
      <w:bCs w:val="0"/>
      <w:color w:val="auto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EA0C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A0CAA"/>
    <w:pPr>
      <w:spacing w:line="360" w:lineRule="auto"/>
      <w:ind w:firstLine="737"/>
    </w:pPr>
    <w:rPr>
      <w:rFonts w:eastAsia="Times New Roman" w:cs="Times New Roman"/>
      <w:bCs w:val="0"/>
      <w:color w:val="auto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A0CA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Plain Text"/>
    <w:basedOn w:val="a"/>
    <w:link w:val="a9"/>
    <w:rsid w:val="00EA0CAA"/>
    <w:rPr>
      <w:rFonts w:ascii="Courier New" w:eastAsia="Times New Roman" w:hAnsi="Courier New"/>
      <w:bCs w:val="0"/>
      <w:color w:val="auto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rsid w:val="00EA0CA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0">
    <w:name w:val="Знак Знак1 Знак Знак Знак Знак Знак Знак Знак"/>
    <w:basedOn w:val="a"/>
    <w:autoRedefine/>
    <w:rsid w:val="00EA0CAA"/>
    <w:pPr>
      <w:spacing w:after="160" w:line="240" w:lineRule="exact"/>
    </w:pPr>
    <w:rPr>
      <w:rFonts w:eastAsia="SimSun" w:cs="Times New Roman"/>
      <w:b/>
      <w:bCs w:val="0"/>
      <w:color w:val="auto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wmf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7.bin"/><Relationship Id="rId39" Type="http://schemas.openxmlformats.org/officeDocument/2006/relationships/image" Target="media/image22.wmf"/><Relationship Id="rId3" Type="http://schemas.openxmlformats.org/officeDocument/2006/relationships/settings" Target="settings.xml"/><Relationship Id="rId21" Type="http://schemas.openxmlformats.org/officeDocument/2006/relationships/image" Target="media/image13.wmf"/><Relationship Id="rId34" Type="http://schemas.openxmlformats.org/officeDocument/2006/relationships/oleObject" Target="embeddings/oleObject11.bin"/><Relationship Id="rId42" Type="http://schemas.openxmlformats.org/officeDocument/2006/relationships/oleObject" Target="embeddings/oleObject15.bin"/><Relationship Id="rId47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1.wmf"/><Relationship Id="rId25" Type="http://schemas.openxmlformats.org/officeDocument/2006/relationships/image" Target="media/image15.wmf"/><Relationship Id="rId33" Type="http://schemas.openxmlformats.org/officeDocument/2006/relationships/image" Target="media/image19.wmf"/><Relationship Id="rId38" Type="http://schemas.openxmlformats.org/officeDocument/2006/relationships/oleObject" Target="embeddings/oleObject13.bin"/><Relationship Id="rId46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29" Type="http://schemas.openxmlformats.org/officeDocument/2006/relationships/image" Target="media/image17.wmf"/><Relationship Id="rId41" Type="http://schemas.openxmlformats.org/officeDocument/2006/relationships/image" Target="media/image23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image" Target="media/image21.wmf"/><Relationship Id="rId40" Type="http://schemas.openxmlformats.org/officeDocument/2006/relationships/oleObject" Target="embeddings/oleObject14.bin"/><Relationship Id="rId45" Type="http://schemas.openxmlformats.org/officeDocument/2006/relationships/image" Target="media/image25.wmf"/><Relationship Id="rId5" Type="http://schemas.openxmlformats.org/officeDocument/2006/relationships/image" Target="media/image1.png"/><Relationship Id="rId15" Type="http://schemas.openxmlformats.org/officeDocument/2006/relationships/image" Target="media/image10.wmf"/><Relationship Id="rId23" Type="http://schemas.openxmlformats.org/officeDocument/2006/relationships/image" Target="media/image14.w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10" Type="http://schemas.openxmlformats.org/officeDocument/2006/relationships/image" Target="media/image6.png"/><Relationship Id="rId19" Type="http://schemas.openxmlformats.org/officeDocument/2006/relationships/image" Target="media/image12.wmf"/><Relationship Id="rId31" Type="http://schemas.openxmlformats.org/officeDocument/2006/relationships/image" Target="media/image18.wmf"/><Relationship Id="rId44" Type="http://schemas.openxmlformats.org/officeDocument/2006/relationships/oleObject" Target="embeddings/oleObject16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image" Target="media/image16.wmf"/><Relationship Id="rId30" Type="http://schemas.openxmlformats.org/officeDocument/2006/relationships/oleObject" Target="embeddings/oleObject9.bin"/><Relationship Id="rId35" Type="http://schemas.openxmlformats.org/officeDocument/2006/relationships/image" Target="media/image20.wmf"/><Relationship Id="rId43" Type="http://schemas.openxmlformats.org/officeDocument/2006/relationships/image" Target="media/image24.w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3422</Words>
  <Characters>19510</Characters>
  <Application>Microsoft Office Word</Application>
  <DocSecurity>0</DocSecurity>
  <Lines>162</Lines>
  <Paragraphs>45</Paragraphs>
  <ScaleCrop>false</ScaleCrop>
  <Company/>
  <LinksUpToDate>false</LinksUpToDate>
  <CharactersWithSpaces>22887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</dc:creator>
  <cp:keywords/>
  <dc:description/>
  <cp:lastModifiedBy>www</cp:lastModifiedBy>
  <cp:revision>2</cp:revision>
  <dcterms:created xsi:type="dcterms:W3CDTF">2021-11-05T08:31:00Z</dcterms:created>
  <dcterms:modified xsi:type="dcterms:W3CDTF">2021-11-05T08:32:00Z</dcterms:modified>
</cp:coreProperties>
</file>